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2D" w:rsidRDefault="000A3B2D" w:rsidP="007F37BF">
      <w:pPr>
        <w:spacing w:after="0" w:line="360" w:lineRule="auto"/>
        <w:jc w:val="both"/>
        <w:rPr>
          <w:rFonts w:ascii="Times New Roman" w:eastAsia="Times New Roman" w:hAnsi="Times New Roman" w:cs="Times New Roman"/>
          <w:b/>
          <w:bCs/>
          <w:sz w:val="28"/>
          <w:szCs w:val="28"/>
          <w:lang w:val="en" w:eastAsia="ru-RU"/>
        </w:rPr>
      </w:pPr>
      <w:r w:rsidRPr="000A3B2D">
        <w:rPr>
          <w:rFonts w:ascii="Times New Roman" w:eastAsia="Times New Roman" w:hAnsi="Times New Roman" w:cs="Times New Roman"/>
          <w:b/>
          <w:bCs/>
          <w:sz w:val="28"/>
          <w:szCs w:val="28"/>
          <w:lang w:val="en" w:eastAsia="ru-RU"/>
        </w:rPr>
        <w:t xml:space="preserve">FATF </w:t>
      </w:r>
      <w:r w:rsidR="00B025BD" w:rsidRPr="00B025BD">
        <w:rPr>
          <w:rFonts w:ascii="Times New Roman" w:eastAsia="Times New Roman" w:hAnsi="Times New Roman" w:cs="Times New Roman"/>
          <w:b/>
          <w:bCs/>
          <w:sz w:val="28"/>
          <w:szCs w:val="28"/>
          <w:lang w:val="en-US" w:eastAsia="ru-RU"/>
        </w:rPr>
        <w:t>G</w:t>
      </w:r>
      <w:proofErr w:type="spellStart"/>
      <w:r w:rsidRPr="000A3B2D">
        <w:rPr>
          <w:rFonts w:ascii="Times New Roman" w:eastAsia="Times New Roman" w:hAnsi="Times New Roman" w:cs="Times New Roman"/>
          <w:b/>
          <w:bCs/>
          <w:sz w:val="28"/>
          <w:szCs w:val="28"/>
          <w:lang w:val="en" w:eastAsia="ru-RU"/>
        </w:rPr>
        <w:t>uidance</w:t>
      </w:r>
      <w:proofErr w:type="spellEnd"/>
      <w:r w:rsidRPr="000A3B2D">
        <w:rPr>
          <w:rFonts w:ascii="Times New Roman" w:eastAsia="Times New Roman" w:hAnsi="Times New Roman" w:cs="Times New Roman"/>
          <w:b/>
          <w:bCs/>
          <w:sz w:val="28"/>
          <w:szCs w:val="28"/>
          <w:lang w:val="en" w:eastAsia="ru-RU"/>
        </w:rPr>
        <w:t xml:space="preserve"> on </w:t>
      </w:r>
      <w:r w:rsidR="00B025BD" w:rsidRPr="00B025BD">
        <w:rPr>
          <w:rFonts w:ascii="Times New Roman" w:eastAsia="Times New Roman" w:hAnsi="Times New Roman" w:cs="Times New Roman"/>
          <w:b/>
          <w:bCs/>
          <w:sz w:val="28"/>
          <w:szCs w:val="28"/>
          <w:lang w:val="en-US" w:eastAsia="ru-RU"/>
        </w:rPr>
        <w:t>E</w:t>
      </w:r>
      <w:proofErr w:type="spellStart"/>
      <w:r w:rsidRPr="000A3B2D">
        <w:rPr>
          <w:rFonts w:ascii="Times New Roman" w:eastAsia="Times New Roman" w:hAnsi="Times New Roman" w:cs="Times New Roman"/>
          <w:b/>
          <w:bCs/>
          <w:sz w:val="28"/>
          <w:szCs w:val="28"/>
          <w:lang w:val="en" w:eastAsia="ru-RU"/>
        </w:rPr>
        <w:t>ffective</w:t>
      </w:r>
      <w:proofErr w:type="spellEnd"/>
      <w:r w:rsidRPr="000A3B2D">
        <w:rPr>
          <w:rFonts w:ascii="Times New Roman" w:eastAsia="Times New Roman" w:hAnsi="Times New Roman" w:cs="Times New Roman"/>
          <w:b/>
          <w:bCs/>
          <w:sz w:val="28"/>
          <w:szCs w:val="28"/>
          <w:lang w:val="en" w:eastAsia="ru-RU"/>
        </w:rPr>
        <w:t xml:space="preserve"> </w:t>
      </w:r>
      <w:r w:rsidR="00B025BD" w:rsidRPr="00D16E38">
        <w:rPr>
          <w:rFonts w:ascii="Times New Roman" w:eastAsia="Times New Roman" w:hAnsi="Times New Roman" w:cs="Times New Roman"/>
          <w:b/>
          <w:bCs/>
          <w:sz w:val="28"/>
          <w:szCs w:val="28"/>
          <w:lang w:val="en-US" w:eastAsia="ru-RU"/>
        </w:rPr>
        <w:t>O</w:t>
      </w:r>
      <w:proofErr w:type="spellStart"/>
      <w:r w:rsidRPr="000A3B2D">
        <w:rPr>
          <w:rFonts w:ascii="Times New Roman" w:eastAsia="Times New Roman" w:hAnsi="Times New Roman" w:cs="Times New Roman"/>
          <w:b/>
          <w:bCs/>
          <w:sz w:val="28"/>
          <w:szCs w:val="28"/>
          <w:lang w:val="en" w:eastAsia="ru-RU"/>
        </w:rPr>
        <w:t>versight</w:t>
      </w:r>
      <w:proofErr w:type="spellEnd"/>
      <w:r w:rsidRPr="000A3B2D">
        <w:rPr>
          <w:rFonts w:ascii="Times New Roman" w:eastAsia="Times New Roman" w:hAnsi="Times New Roman" w:cs="Times New Roman"/>
          <w:b/>
          <w:bCs/>
          <w:sz w:val="28"/>
          <w:szCs w:val="28"/>
          <w:lang w:val="en" w:eastAsia="ru-RU"/>
        </w:rPr>
        <w:t xml:space="preserve"> in the AML/CFT system</w:t>
      </w:r>
    </w:p>
    <w:p w:rsidR="00DD5577" w:rsidRPr="00DD5577" w:rsidRDefault="00DD5577" w:rsidP="007F37BF">
      <w:pPr>
        <w:spacing w:before="120" w:after="0" w:line="360" w:lineRule="auto"/>
        <w:ind w:firstLine="709"/>
        <w:jc w:val="both"/>
        <w:rPr>
          <w:rFonts w:ascii="Times New Roman" w:hAnsi="Times New Roman" w:cs="Times New Roman"/>
          <w:b/>
          <w:sz w:val="24"/>
          <w:szCs w:val="24"/>
          <w:vertAlign w:val="superscript"/>
          <w:lang w:val="en"/>
        </w:rPr>
      </w:pPr>
      <w:proofErr w:type="spellStart"/>
      <w:r w:rsidRPr="00DD5577">
        <w:rPr>
          <w:rFonts w:ascii="Times New Roman" w:hAnsi="Times New Roman" w:cs="Times New Roman"/>
          <w:b/>
          <w:sz w:val="24"/>
          <w:szCs w:val="24"/>
          <w:lang w:val="en"/>
        </w:rPr>
        <w:t>Andronov</w:t>
      </w:r>
      <w:proofErr w:type="spellEnd"/>
      <w:r w:rsidRPr="00DD5577">
        <w:rPr>
          <w:rFonts w:ascii="Times New Roman" w:hAnsi="Times New Roman" w:cs="Times New Roman"/>
          <w:b/>
          <w:sz w:val="24"/>
          <w:szCs w:val="24"/>
          <w:lang w:val="en"/>
        </w:rPr>
        <w:t xml:space="preserve"> M.Y.</w:t>
      </w:r>
      <w:r w:rsidRPr="00DD5577">
        <w:rPr>
          <w:rFonts w:ascii="Times New Roman" w:hAnsi="Times New Roman" w:cs="Times New Roman"/>
          <w:b/>
          <w:sz w:val="24"/>
          <w:szCs w:val="24"/>
          <w:vertAlign w:val="superscript"/>
          <w:lang w:val="en"/>
        </w:rPr>
        <w:t>1</w:t>
      </w:r>
      <w:r>
        <w:rPr>
          <w:rFonts w:ascii="Times New Roman" w:hAnsi="Times New Roman" w:cs="Times New Roman"/>
          <w:b/>
          <w:sz w:val="24"/>
          <w:szCs w:val="24"/>
          <w:lang w:val="en"/>
        </w:rPr>
        <w:t>,</w:t>
      </w:r>
      <w:r w:rsidRPr="00DD5577">
        <w:rPr>
          <w:rFonts w:ascii="Times New Roman" w:hAnsi="Times New Roman" w:cs="Times New Roman"/>
          <w:b/>
          <w:sz w:val="24"/>
          <w:szCs w:val="24"/>
          <w:lang w:val="en"/>
        </w:rPr>
        <w:t xml:space="preserve"> </w:t>
      </w:r>
      <w:proofErr w:type="spellStart"/>
      <w:r w:rsidRPr="00DD5577">
        <w:rPr>
          <w:rFonts w:ascii="Times New Roman" w:hAnsi="Times New Roman" w:cs="Times New Roman"/>
          <w:b/>
          <w:sz w:val="24"/>
          <w:szCs w:val="24"/>
          <w:lang w:val="en"/>
        </w:rPr>
        <w:t>Leonov</w:t>
      </w:r>
      <w:proofErr w:type="spellEnd"/>
      <w:r w:rsidRPr="00DD5577">
        <w:rPr>
          <w:rFonts w:ascii="Times New Roman" w:hAnsi="Times New Roman" w:cs="Times New Roman"/>
          <w:b/>
          <w:sz w:val="24"/>
          <w:szCs w:val="24"/>
          <w:lang w:val="en"/>
        </w:rPr>
        <w:t xml:space="preserve"> P.Y.</w:t>
      </w:r>
      <w:r w:rsidRPr="00DD5577">
        <w:rPr>
          <w:rFonts w:ascii="Times New Roman" w:hAnsi="Times New Roman" w:cs="Times New Roman"/>
          <w:b/>
          <w:sz w:val="24"/>
          <w:szCs w:val="24"/>
          <w:vertAlign w:val="superscript"/>
          <w:lang w:val="en"/>
        </w:rPr>
        <w:t>1</w:t>
      </w:r>
    </w:p>
    <w:p w:rsidR="00DD5577" w:rsidRPr="00DD5577" w:rsidRDefault="00DD5577" w:rsidP="007F37BF">
      <w:pPr>
        <w:spacing w:after="0" w:line="240" w:lineRule="auto"/>
        <w:ind w:left="709"/>
        <w:jc w:val="both"/>
        <w:rPr>
          <w:rFonts w:ascii="Times New Roman" w:hAnsi="Times New Roman" w:cs="Times New Roman"/>
          <w:i/>
          <w:sz w:val="24"/>
          <w:szCs w:val="24"/>
          <w:lang w:val="en-US"/>
        </w:rPr>
      </w:pPr>
      <w:r w:rsidRPr="00DD5577">
        <w:rPr>
          <w:rFonts w:ascii="Times New Roman" w:hAnsi="Times New Roman" w:cs="Times New Roman"/>
          <w:color w:val="000000"/>
          <w:sz w:val="24"/>
          <w:szCs w:val="24"/>
          <w:shd w:val="clear" w:color="auto" w:fill="FFFFFF"/>
          <w:vertAlign w:val="superscript"/>
          <w:lang w:val="en-US"/>
        </w:rPr>
        <w:t>1</w:t>
      </w:r>
      <w:r w:rsidRPr="00DD5577">
        <w:rPr>
          <w:rFonts w:ascii="Times New Roman" w:hAnsi="Times New Roman"/>
          <w:i/>
          <w:noProof/>
          <w:sz w:val="24"/>
          <w:szCs w:val="24"/>
          <w:lang w:val="en-US"/>
        </w:rPr>
        <w:t xml:space="preserve"> </w:t>
      </w:r>
      <w:r w:rsidRPr="00DD5577">
        <w:rPr>
          <w:rFonts w:ascii="Times New Roman" w:hAnsi="Times New Roman" w:cs="Times New Roman"/>
          <w:i/>
          <w:sz w:val="24"/>
          <w:szCs w:val="24"/>
          <w:lang w:val="en-US"/>
        </w:rPr>
        <w:t xml:space="preserve">National Research Nuclear University </w:t>
      </w:r>
      <w:proofErr w:type="spellStart"/>
      <w:r w:rsidRPr="00DD5577">
        <w:rPr>
          <w:rFonts w:ascii="Times New Roman" w:hAnsi="Times New Roman" w:cs="Times New Roman"/>
          <w:i/>
          <w:sz w:val="24"/>
          <w:szCs w:val="24"/>
          <w:lang w:val="en-US"/>
        </w:rPr>
        <w:t>MEPhI</w:t>
      </w:r>
      <w:proofErr w:type="spellEnd"/>
      <w:r w:rsidRPr="00DD5577">
        <w:rPr>
          <w:rFonts w:ascii="Times New Roman" w:hAnsi="Times New Roman" w:cs="Times New Roman"/>
          <w:i/>
          <w:sz w:val="24"/>
          <w:szCs w:val="24"/>
          <w:lang w:val="en-US"/>
        </w:rPr>
        <w:t xml:space="preserve"> (Moscow Engineering Physics Institute), </w:t>
      </w:r>
      <w:r w:rsidRPr="00DD5577">
        <w:rPr>
          <w:rFonts w:ascii="Times New Roman" w:hAnsi="Times New Roman" w:cs="Times New Roman"/>
          <w:i/>
          <w:sz w:val="24"/>
          <w:szCs w:val="24"/>
          <w:lang w:val="en-US"/>
        </w:rPr>
        <w:br/>
      </w:r>
      <w:proofErr w:type="spellStart"/>
      <w:r w:rsidRPr="00DD5577">
        <w:rPr>
          <w:rFonts w:ascii="Times New Roman" w:hAnsi="Times New Roman" w:cs="Times New Roman"/>
          <w:i/>
          <w:sz w:val="24"/>
          <w:szCs w:val="24"/>
          <w:lang w:val="en-US"/>
        </w:rPr>
        <w:t>Kashirskoe</w:t>
      </w:r>
      <w:proofErr w:type="spellEnd"/>
      <w:r w:rsidRPr="00DD5577">
        <w:rPr>
          <w:rFonts w:ascii="Times New Roman" w:hAnsi="Times New Roman" w:cs="Times New Roman"/>
          <w:i/>
          <w:sz w:val="24"/>
          <w:szCs w:val="24"/>
          <w:lang w:val="en-US"/>
        </w:rPr>
        <w:t xml:space="preserve"> </w:t>
      </w:r>
      <w:proofErr w:type="spellStart"/>
      <w:r w:rsidRPr="00DD5577">
        <w:rPr>
          <w:rFonts w:ascii="Times New Roman" w:hAnsi="Times New Roman" w:cs="Times New Roman"/>
          <w:i/>
          <w:sz w:val="24"/>
          <w:szCs w:val="24"/>
          <w:lang w:val="en-US"/>
        </w:rPr>
        <w:t>shosse</w:t>
      </w:r>
      <w:proofErr w:type="spellEnd"/>
      <w:r w:rsidRPr="00DD5577">
        <w:rPr>
          <w:rFonts w:ascii="Times New Roman" w:hAnsi="Times New Roman" w:cs="Times New Roman"/>
          <w:i/>
          <w:sz w:val="24"/>
          <w:szCs w:val="24"/>
          <w:lang w:val="en-US"/>
        </w:rPr>
        <w:t xml:space="preserve"> 31, Moscow, 115409, Russia</w:t>
      </w:r>
    </w:p>
    <w:p w:rsidR="00DD5577" w:rsidRPr="00DD5577" w:rsidRDefault="00DD5577" w:rsidP="007F37BF">
      <w:pPr>
        <w:spacing w:after="0"/>
        <w:ind w:firstLine="709"/>
        <w:jc w:val="both"/>
        <w:rPr>
          <w:rFonts w:ascii="Times New Roman" w:hAnsi="Times New Roman" w:cs="Times New Roman"/>
          <w:sz w:val="24"/>
          <w:szCs w:val="24"/>
          <w:lang w:val="en-US"/>
        </w:rPr>
      </w:pPr>
    </w:p>
    <w:p w:rsidR="00DD5577" w:rsidRPr="007F37BF" w:rsidRDefault="00DD5577" w:rsidP="007F37BF">
      <w:pPr>
        <w:spacing w:after="0" w:line="360" w:lineRule="auto"/>
        <w:ind w:left="709"/>
        <w:jc w:val="both"/>
        <w:rPr>
          <w:rFonts w:ascii="Times New Roman" w:hAnsi="Times New Roman" w:cs="Times New Roman"/>
          <w:sz w:val="24"/>
          <w:szCs w:val="24"/>
          <w:lang w:val="en-US"/>
        </w:rPr>
      </w:pPr>
      <w:proofErr w:type="spellStart"/>
      <w:r w:rsidRPr="007F37BF">
        <w:rPr>
          <w:rFonts w:ascii="Times New Roman" w:hAnsi="Times New Roman" w:cs="Times New Roman"/>
          <w:sz w:val="24"/>
          <w:szCs w:val="24"/>
          <w:lang w:val="en-US"/>
        </w:rPr>
        <w:t>Andronov</w:t>
      </w:r>
      <w:proofErr w:type="spellEnd"/>
      <w:r w:rsidRPr="007F37BF">
        <w:rPr>
          <w:rFonts w:ascii="Times New Roman" w:hAnsi="Times New Roman" w:cs="Times New Roman"/>
          <w:sz w:val="24"/>
          <w:szCs w:val="24"/>
          <w:lang w:val="en-US"/>
        </w:rPr>
        <w:t xml:space="preserve"> M.Y.: </w:t>
      </w:r>
      <w:proofErr w:type="spellStart"/>
      <w:r w:rsidRPr="007F37BF">
        <w:rPr>
          <w:rFonts w:ascii="Times New Roman" w:hAnsi="Times New Roman" w:cs="Times New Roman"/>
          <w:sz w:val="24"/>
          <w:szCs w:val="24"/>
          <w:lang w:val="en-US"/>
        </w:rPr>
        <w:t>ORCiD</w:t>
      </w:r>
      <w:proofErr w:type="spellEnd"/>
      <w:r w:rsidRPr="007F37BF">
        <w:rPr>
          <w:rFonts w:ascii="Times New Roman" w:hAnsi="Times New Roman" w:cs="Times New Roman"/>
          <w:sz w:val="24"/>
          <w:szCs w:val="24"/>
          <w:lang w:val="en-US"/>
        </w:rPr>
        <w:t xml:space="preserve"> </w:t>
      </w:r>
      <w:r w:rsidR="007F37BF" w:rsidRPr="007F37BF">
        <w:rPr>
          <w:rFonts w:ascii="Times New Roman" w:hAnsi="Times New Roman" w:cs="Times New Roman"/>
          <w:sz w:val="24"/>
          <w:szCs w:val="24"/>
          <w:lang w:val="en-US"/>
        </w:rPr>
        <w:t>0000-0001-9964-6829</w:t>
      </w:r>
    </w:p>
    <w:p w:rsidR="00DD5577" w:rsidRPr="00DD5577" w:rsidRDefault="00DD5577" w:rsidP="007F37BF">
      <w:pPr>
        <w:spacing w:after="0" w:line="360" w:lineRule="auto"/>
        <w:ind w:firstLine="709"/>
        <w:jc w:val="both"/>
        <w:rPr>
          <w:rFonts w:ascii="Times New Roman" w:hAnsi="Times New Roman" w:cs="Times New Roman"/>
          <w:sz w:val="24"/>
          <w:szCs w:val="24"/>
          <w:lang w:val="en-US"/>
        </w:rPr>
      </w:pPr>
      <w:proofErr w:type="spellStart"/>
      <w:r w:rsidRPr="00DD5577">
        <w:rPr>
          <w:rFonts w:ascii="Times New Roman" w:hAnsi="Times New Roman" w:cs="Times New Roman"/>
          <w:sz w:val="24"/>
          <w:szCs w:val="24"/>
          <w:lang w:val="en-US"/>
        </w:rPr>
        <w:t>Leonov</w:t>
      </w:r>
      <w:proofErr w:type="spellEnd"/>
      <w:r w:rsidRPr="00DD5577">
        <w:rPr>
          <w:rFonts w:ascii="Times New Roman" w:hAnsi="Times New Roman" w:cs="Times New Roman"/>
          <w:sz w:val="24"/>
          <w:szCs w:val="24"/>
          <w:lang w:val="en-US"/>
        </w:rPr>
        <w:t xml:space="preserve"> P.Y.: </w:t>
      </w:r>
      <w:proofErr w:type="spellStart"/>
      <w:r w:rsidRPr="007F37BF">
        <w:rPr>
          <w:rFonts w:ascii="Times New Roman" w:hAnsi="Times New Roman" w:cs="Times New Roman"/>
          <w:sz w:val="24"/>
          <w:szCs w:val="24"/>
          <w:lang w:val="en-US"/>
        </w:rPr>
        <w:t>ORCiD</w:t>
      </w:r>
      <w:proofErr w:type="spellEnd"/>
      <w:r w:rsidRPr="007F37BF">
        <w:rPr>
          <w:rFonts w:ascii="Times New Roman" w:hAnsi="Times New Roman" w:cs="Times New Roman"/>
          <w:sz w:val="24"/>
          <w:szCs w:val="24"/>
          <w:lang w:val="en-US"/>
        </w:rPr>
        <w:t xml:space="preserve"> </w:t>
      </w:r>
      <w:r w:rsidRPr="00DD5577">
        <w:rPr>
          <w:rFonts w:ascii="Times New Roman" w:hAnsi="Times New Roman" w:cs="Times New Roman"/>
          <w:sz w:val="24"/>
          <w:szCs w:val="24"/>
          <w:lang w:val="en-US"/>
        </w:rPr>
        <w:t>0000-0002-3415-2702</w:t>
      </w:r>
    </w:p>
    <w:p w:rsidR="00DD5577" w:rsidRPr="00DD5577" w:rsidRDefault="00DD5577" w:rsidP="007F37BF">
      <w:pPr>
        <w:spacing w:after="0" w:line="360" w:lineRule="auto"/>
        <w:ind w:right="-1" w:firstLine="709"/>
        <w:jc w:val="both"/>
        <w:rPr>
          <w:rFonts w:ascii="Times New Roman" w:hAnsi="Times New Roman" w:cs="Times New Roman"/>
          <w:sz w:val="24"/>
          <w:szCs w:val="24"/>
          <w:lang w:val="en-US"/>
        </w:rPr>
      </w:pPr>
      <w:r w:rsidRPr="00DD5577">
        <w:rPr>
          <w:rFonts w:ascii="Times New Roman" w:hAnsi="Times New Roman" w:cs="Times New Roman"/>
          <w:sz w:val="24"/>
          <w:szCs w:val="24"/>
          <w:lang w:val="en-US"/>
        </w:rPr>
        <w:t>Corresponding Author:</w:t>
      </w:r>
      <w:r w:rsidRPr="00DD5577">
        <w:rPr>
          <w:lang w:val="en-US"/>
        </w:rPr>
        <w:t xml:space="preserve"> </w:t>
      </w:r>
      <w:proofErr w:type="spellStart"/>
      <w:r w:rsidRPr="00DD5577">
        <w:rPr>
          <w:rFonts w:ascii="Times New Roman" w:hAnsi="Times New Roman" w:cs="Times New Roman"/>
          <w:sz w:val="24"/>
          <w:szCs w:val="24"/>
          <w:lang w:val="en-US"/>
        </w:rPr>
        <w:t>Leonov</w:t>
      </w:r>
      <w:proofErr w:type="spellEnd"/>
      <w:r w:rsidRPr="00DD5577">
        <w:rPr>
          <w:rFonts w:ascii="Times New Roman" w:hAnsi="Times New Roman" w:cs="Times New Roman"/>
          <w:sz w:val="24"/>
          <w:szCs w:val="24"/>
          <w:lang w:val="en-US"/>
        </w:rPr>
        <w:t xml:space="preserve"> P.Y.</w:t>
      </w:r>
      <w:r>
        <w:rPr>
          <w:rFonts w:ascii="Times New Roman" w:hAnsi="Times New Roman" w:cs="Times New Roman"/>
          <w:sz w:val="24"/>
          <w:szCs w:val="24"/>
          <w:lang w:val="en-US"/>
        </w:rPr>
        <w:t xml:space="preserve">, E-mail: </w:t>
      </w:r>
      <w:r w:rsidRPr="00DD5577">
        <w:rPr>
          <w:rFonts w:ascii="Times New Roman" w:hAnsi="Times New Roman" w:cs="Times New Roman"/>
          <w:sz w:val="24"/>
          <w:szCs w:val="24"/>
          <w:lang w:val="en-US"/>
        </w:rPr>
        <w:t>p.u.leonov@gmail.com</w:t>
      </w:r>
    </w:p>
    <w:p w:rsidR="00DD5577" w:rsidRPr="008E63D2" w:rsidRDefault="00DD5577" w:rsidP="007F37BF">
      <w:pPr>
        <w:spacing w:after="0" w:line="240" w:lineRule="auto"/>
        <w:ind w:left="709" w:right="-1"/>
        <w:jc w:val="both"/>
        <w:rPr>
          <w:rFonts w:ascii="Times New Roman" w:hAnsi="Times New Roman" w:cs="Times New Roman"/>
          <w:sz w:val="24"/>
          <w:szCs w:val="24"/>
          <w:lang w:val="en-US"/>
        </w:rPr>
      </w:pPr>
      <w:r w:rsidRPr="00DD5577">
        <w:rPr>
          <w:rFonts w:ascii="Times New Roman" w:hAnsi="Times New Roman" w:cs="Times New Roman"/>
          <w:b/>
          <w:sz w:val="24"/>
          <w:szCs w:val="24"/>
          <w:lang w:val="en-US"/>
        </w:rPr>
        <w:t xml:space="preserve">Abstract: </w:t>
      </w:r>
      <w:r w:rsidRPr="00DD5577">
        <w:rPr>
          <w:rFonts w:ascii="Times New Roman" w:hAnsi="Times New Roman" w:cs="Times New Roman"/>
          <w:sz w:val="24"/>
          <w:szCs w:val="24"/>
          <w:lang w:val="en-US"/>
        </w:rPr>
        <w:t xml:space="preserve">Fourth round of mutual evaluations of the FATF (financial action task force on money laundering, the Financial Action Task Force on Money Laundering, FATF) was held already in 38 countries around the world. In 2018 Russia will be </w:t>
      </w:r>
      <w:proofErr w:type="spellStart"/>
      <w:r w:rsidR="00D16E38" w:rsidRPr="008E63D2">
        <w:rPr>
          <w:rFonts w:ascii="Times New Roman" w:hAnsi="Times New Roman" w:cs="Times New Roman"/>
          <w:sz w:val="24"/>
          <w:szCs w:val="24"/>
          <w:lang w:val="en-US"/>
        </w:rPr>
        <w:t>che</w:t>
      </w:r>
      <w:proofErr w:type="spellEnd"/>
      <w:r w:rsidR="00D16E38">
        <w:rPr>
          <w:rFonts w:ascii="Times New Roman" w:hAnsi="Times New Roman" w:cs="Times New Roman"/>
          <w:sz w:val="24"/>
          <w:szCs w:val="24"/>
        </w:rPr>
        <w:t>с</w:t>
      </w:r>
      <w:r w:rsidR="00D16E38" w:rsidRPr="008E63D2">
        <w:rPr>
          <w:rFonts w:ascii="Times New Roman" w:hAnsi="Times New Roman" w:cs="Times New Roman"/>
          <w:sz w:val="24"/>
          <w:szCs w:val="24"/>
          <w:lang w:val="en-US"/>
        </w:rPr>
        <w:t xml:space="preserve">ked. </w:t>
      </w:r>
    </w:p>
    <w:p w:rsidR="00DD5577" w:rsidRPr="00DD5577" w:rsidRDefault="00DD5577" w:rsidP="007F37BF">
      <w:pPr>
        <w:spacing w:after="0" w:line="240" w:lineRule="auto"/>
        <w:ind w:left="709" w:right="-1"/>
        <w:jc w:val="both"/>
        <w:rPr>
          <w:rFonts w:ascii="Times New Roman" w:hAnsi="Times New Roman" w:cs="Times New Roman"/>
          <w:sz w:val="24"/>
          <w:szCs w:val="24"/>
          <w:lang w:val="en-US"/>
        </w:rPr>
      </w:pPr>
      <w:r w:rsidRPr="00DD5577">
        <w:rPr>
          <w:rFonts w:ascii="Times New Roman" w:hAnsi="Times New Roman" w:cs="Times New Roman"/>
          <w:sz w:val="24"/>
          <w:szCs w:val="24"/>
          <w:lang w:val="en-US"/>
        </w:rPr>
        <w:t>One of the elements of anti-money laundering system is the oversight activities. FATF gives guidance on its effective build</w:t>
      </w:r>
      <w:r w:rsidR="008E63D2" w:rsidRPr="008E63D2">
        <w:rPr>
          <w:rFonts w:ascii="Times New Roman" w:hAnsi="Times New Roman" w:cs="Times New Roman"/>
          <w:sz w:val="24"/>
          <w:szCs w:val="24"/>
          <w:lang w:val="en-US"/>
        </w:rPr>
        <w:t>ing</w:t>
      </w:r>
      <w:r w:rsidR="008E63D2">
        <w:rPr>
          <w:rFonts w:ascii="Times New Roman" w:hAnsi="Times New Roman" w:cs="Times New Roman"/>
          <w:sz w:val="24"/>
          <w:szCs w:val="24"/>
          <w:lang w:val="en-US"/>
        </w:rPr>
        <w:t>. It s</w:t>
      </w:r>
      <w:r w:rsidRPr="00DD5577">
        <w:rPr>
          <w:rFonts w:ascii="Times New Roman" w:hAnsi="Times New Roman" w:cs="Times New Roman"/>
          <w:sz w:val="24"/>
          <w:szCs w:val="24"/>
          <w:lang w:val="en-US"/>
        </w:rPr>
        <w:t xml:space="preserve">hould be provided with the risk-oriented approach. On the one hand, in order to apply its limited resources to the most dangerous areas. On the other hand, does not interfere the development of </w:t>
      </w:r>
      <w:r w:rsidR="00172CE0" w:rsidRPr="00172CE0">
        <w:rPr>
          <w:rFonts w:ascii="Times New Roman" w:hAnsi="Times New Roman" w:cs="Times New Roman"/>
          <w:sz w:val="24"/>
          <w:szCs w:val="24"/>
          <w:lang w:val="en-US"/>
        </w:rPr>
        <w:t>legal</w:t>
      </w:r>
      <w:r w:rsidRPr="00DD5577">
        <w:rPr>
          <w:rFonts w:ascii="Times New Roman" w:hAnsi="Times New Roman" w:cs="Times New Roman"/>
          <w:sz w:val="24"/>
          <w:szCs w:val="24"/>
          <w:lang w:val="en-US"/>
        </w:rPr>
        <w:t xml:space="preserve"> entrepreneurs </w:t>
      </w:r>
      <w:r w:rsidR="004F5CB6" w:rsidRPr="004F5CB6">
        <w:rPr>
          <w:rFonts w:ascii="Times New Roman" w:hAnsi="Times New Roman" w:cs="Times New Roman"/>
          <w:sz w:val="24"/>
          <w:szCs w:val="24"/>
          <w:lang w:val="en-US"/>
        </w:rPr>
        <w:t xml:space="preserve">with </w:t>
      </w:r>
      <w:r w:rsidRPr="00DD5577">
        <w:rPr>
          <w:rFonts w:ascii="Times New Roman" w:hAnsi="Times New Roman" w:cs="Times New Roman"/>
          <w:sz w:val="24"/>
          <w:szCs w:val="24"/>
          <w:lang w:val="en-US"/>
        </w:rPr>
        <w:t>redundant oversight actions.</w:t>
      </w:r>
    </w:p>
    <w:p w:rsidR="00DD5577" w:rsidRPr="00262141" w:rsidRDefault="00DD5577" w:rsidP="007F37BF">
      <w:pPr>
        <w:spacing w:after="0" w:line="240" w:lineRule="auto"/>
        <w:ind w:left="709" w:right="-1"/>
        <w:jc w:val="both"/>
        <w:rPr>
          <w:rFonts w:ascii="Times New Roman" w:hAnsi="Times New Roman" w:cs="Times New Roman"/>
          <w:sz w:val="24"/>
          <w:szCs w:val="24"/>
          <w:lang w:val="en-US"/>
        </w:rPr>
      </w:pPr>
      <w:r w:rsidRPr="00DD5577">
        <w:rPr>
          <w:rFonts w:ascii="Times New Roman" w:hAnsi="Times New Roman" w:cs="Times New Roman"/>
          <w:sz w:val="24"/>
          <w:szCs w:val="24"/>
          <w:lang w:val="en-US"/>
        </w:rPr>
        <w:t>The purpose of this article is to attract attention of specialists for financial monitoring to Guide FATF on the application of risk-oriented approach to oversight for AML/CFT purposes.</w:t>
      </w:r>
    </w:p>
    <w:p w:rsidR="00DD5577" w:rsidRPr="00262141" w:rsidRDefault="00DD5577" w:rsidP="007F37BF">
      <w:pPr>
        <w:spacing w:after="0" w:line="240" w:lineRule="auto"/>
        <w:ind w:left="709" w:right="-1"/>
        <w:jc w:val="both"/>
        <w:rPr>
          <w:rFonts w:ascii="Times New Roman" w:hAnsi="Times New Roman" w:cs="Times New Roman"/>
          <w:sz w:val="24"/>
          <w:szCs w:val="24"/>
          <w:lang w:val="en-US"/>
        </w:rPr>
      </w:pPr>
    </w:p>
    <w:p w:rsidR="00DD5577" w:rsidRDefault="00DD5577" w:rsidP="007F37BF">
      <w:pPr>
        <w:spacing w:after="0" w:line="360" w:lineRule="auto"/>
        <w:ind w:left="709" w:right="-1"/>
        <w:jc w:val="both"/>
        <w:rPr>
          <w:rFonts w:ascii="Times New Roman" w:hAnsi="Times New Roman" w:cs="Times New Roman"/>
          <w:sz w:val="24"/>
          <w:szCs w:val="24"/>
          <w:lang w:val="en-US"/>
        </w:rPr>
      </w:pPr>
      <w:r w:rsidRPr="00DD5577">
        <w:rPr>
          <w:rFonts w:ascii="Times New Roman" w:hAnsi="Times New Roman" w:cs="Times New Roman"/>
          <w:b/>
          <w:sz w:val="24"/>
          <w:szCs w:val="24"/>
          <w:lang w:val="en-US"/>
        </w:rPr>
        <w:t>Keywords</w:t>
      </w:r>
      <w:r w:rsidRPr="00DD5577">
        <w:rPr>
          <w:rFonts w:ascii="Times New Roman" w:hAnsi="Times New Roman" w:cs="Times New Roman"/>
          <w:sz w:val="24"/>
          <w:szCs w:val="24"/>
          <w:lang w:val="en-US"/>
        </w:rPr>
        <w:t>: Legalization, countering the financing of terrorism, supervision in the sphere of AML, risk-oriented approach</w:t>
      </w:r>
    </w:p>
    <w:p w:rsidR="00DD5577" w:rsidRPr="00DD5577" w:rsidRDefault="00DD5577" w:rsidP="00DD5577">
      <w:pPr>
        <w:spacing w:after="0" w:line="360" w:lineRule="auto"/>
        <w:ind w:left="709" w:right="-1"/>
        <w:jc w:val="both"/>
        <w:rPr>
          <w:rFonts w:ascii="Times New Roman" w:hAnsi="Times New Roman" w:cs="Times New Roman"/>
          <w:sz w:val="24"/>
          <w:szCs w:val="24"/>
          <w:lang w:val="en-US"/>
        </w:rPr>
      </w:pPr>
    </w:p>
    <w:p w:rsidR="000A3B2D" w:rsidRPr="00DD5577" w:rsidRDefault="000A3B2D" w:rsidP="000A3B2D">
      <w:pPr>
        <w:spacing w:after="0" w:line="360" w:lineRule="auto"/>
        <w:ind w:left="426" w:hanging="360"/>
        <w:rPr>
          <w:rFonts w:ascii="Times New Roman" w:eastAsia="Times New Roman" w:hAnsi="Times New Roman" w:cs="Times New Roman"/>
          <w:sz w:val="24"/>
          <w:szCs w:val="24"/>
          <w:lang w:val="en-US" w:eastAsia="ru-RU"/>
        </w:rPr>
      </w:pPr>
      <w:bookmarkStart w:id="0" w:name="OLE_LINK9"/>
      <w:r w:rsidRPr="00DD5577">
        <w:rPr>
          <w:rFonts w:ascii="Times New Roman" w:eastAsia="Times New Roman" w:hAnsi="Times New Roman" w:cs="Times New Roman"/>
          <w:b/>
          <w:bCs/>
          <w:color w:val="000000"/>
          <w:sz w:val="28"/>
          <w:szCs w:val="28"/>
          <w:lang w:val="en" w:eastAsia="ru-RU"/>
        </w:rPr>
        <w:t>Introduction</w:t>
      </w:r>
      <w:r w:rsidRPr="00DD5577">
        <w:rPr>
          <w:rFonts w:ascii="Times New Roman" w:eastAsia="Times New Roman" w:hAnsi="Times New Roman" w:cs="Times New Roman"/>
          <w:b/>
          <w:bCs/>
          <w:sz w:val="24"/>
          <w:szCs w:val="24"/>
          <w:lang w:val="en" w:eastAsia="ru-RU"/>
        </w:rPr>
        <w:t xml:space="preserve"> </w:t>
      </w:r>
      <w:bookmarkEnd w:id="0"/>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The international training and methodology Centre for financial monitoring (ITMCFM) is actively working on the translation of international standards on the subject of </w:t>
      </w:r>
      <w:bookmarkStart w:id="1" w:name="OLE_LINK3"/>
      <w:bookmarkStart w:id="2" w:name="OLE_LINK2"/>
      <w:bookmarkStart w:id="3" w:name="OLE_LINK1"/>
      <w:bookmarkEnd w:id="1"/>
      <w:bookmarkEnd w:id="2"/>
      <w:r w:rsidRPr="000A3B2D">
        <w:rPr>
          <w:rFonts w:ascii="Times New Roman" w:eastAsia="Times New Roman" w:hAnsi="Times New Roman" w:cs="Times New Roman"/>
          <w:sz w:val="28"/>
          <w:szCs w:val="28"/>
          <w:lang w:val="en" w:eastAsia="ru-RU"/>
        </w:rPr>
        <w:t xml:space="preserve">combating the legalization (laundering) of proceeds received </w:t>
      </w:r>
      <w:r w:rsidR="004F5CB6" w:rsidRPr="004F5CB6">
        <w:rPr>
          <w:rFonts w:ascii="Times New Roman" w:eastAsia="Times New Roman" w:hAnsi="Times New Roman" w:cs="Times New Roman"/>
          <w:sz w:val="28"/>
          <w:szCs w:val="28"/>
          <w:lang w:val="en-US" w:eastAsia="ru-RU"/>
        </w:rPr>
        <w:t xml:space="preserve">by </w:t>
      </w:r>
      <w:r w:rsidRPr="000A3B2D">
        <w:rPr>
          <w:rFonts w:ascii="Times New Roman" w:eastAsia="Times New Roman" w:hAnsi="Times New Roman" w:cs="Times New Roman"/>
          <w:sz w:val="28"/>
          <w:szCs w:val="28"/>
          <w:lang w:val="en" w:eastAsia="ru-RU"/>
        </w:rPr>
        <w:t xml:space="preserve">crime and the financing of terrorism </w:t>
      </w:r>
      <w:bookmarkEnd w:id="3"/>
      <w:r w:rsidRPr="000A3B2D">
        <w:rPr>
          <w:rFonts w:ascii="Times New Roman" w:eastAsia="Times New Roman" w:hAnsi="Times New Roman" w:cs="Times New Roman"/>
          <w:sz w:val="28"/>
          <w:szCs w:val="28"/>
          <w:lang w:val="en" w:eastAsia="ru-RU"/>
        </w:rPr>
        <w:t>(AML/CFT).</w:t>
      </w:r>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One of the documents prepared by the financial action force on money laundering (Financial Action Task Force </w:t>
      </w:r>
      <w:bookmarkStart w:id="4" w:name="OLE_LINK6"/>
      <w:bookmarkStart w:id="5" w:name="OLE_LINK5"/>
      <w:bookmarkEnd w:id="4"/>
      <w:r w:rsidRPr="000A3B2D">
        <w:rPr>
          <w:rFonts w:ascii="Times New Roman" w:eastAsia="Times New Roman" w:hAnsi="Times New Roman" w:cs="Times New Roman"/>
          <w:sz w:val="28"/>
          <w:szCs w:val="28"/>
          <w:lang w:val="en" w:eastAsia="ru-RU"/>
        </w:rPr>
        <w:t xml:space="preserve">on Money Laundering </w:t>
      </w:r>
      <w:bookmarkEnd w:id="5"/>
      <w:r w:rsidRPr="000A3B2D">
        <w:rPr>
          <w:rFonts w:ascii="Times New Roman" w:eastAsia="Times New Roman" w:hAnsi="Times New Roman" w:cs="Times New Roman"/>
          <w:sz w:val="28"/>
          <w:szCs w:val="28"/>
          <w:lang w:val="en" w:eastAsia="ru-RU"/>
        </w:rPr>
        <w:t xml:space="preserve">-FATF, FATF further), is </w:t>
      </w:r>
      <w:bookmarkStart w:id="6" w:name="OLE_LINK17"/>
      <w:bookmarkStart w:id="7" w:name="OLE_LINK16"/>
      <w:bookmarkEnd w:id="6"/>
      <w:r w:rsidRPr="000A3B2D">
        <w:rPr>
          <w:rFonts w:ascii="Times New Roman" w:eastAsia="Times New Roman" w:hAnsi="Times New Roman" w:cs="Times New Roman"/>
          <w:sz w:val="28"/>
          <w:szCs w:val="28"/>
          <w:lang w:val="en" w:eastAsia="ru-RU"/>
        </w:rPr>
        <w:t>"application guide the risk-oriented approach: effective oversight and enforcement bodies overseeing the financial sector AML/CFT, and law enforcement bodies "</w:t>
      </w:r>
      <w:bookmarkEnd w:id="7"/>
      <w:r w:rsidRPr="000A3B2D">
        <w:rPr>
          <w:rFonts w:ascii="Times New Roman" w:eastAsia="Times New Roman" w:hAnsi="Times New Roman" w:cs="Times New Roman"/>
          <w:sz w:val="28"/>
          <w:szCs w:val="28"/>
          <w:lang w:val="en-US" w:eastAsia="ru-RU"/>
        </w:rPr>
        <w:t xml:space="preserve"> (</w:t>
      </w:r>
      <w:bookmarkStart w:id="8" w:name="OLE_LINK18"/>
      <w:r w:rsidRPr="000A3B2D">
        <w:rPr>
          <w:rFonts w:ascii="Times New Roman" w:eastAsia="Times New Roman" w:hAnsi="Times New Roman" w:cs="Times New Roman"/>
          <w:sz w:val="28"/>
          <w:szCs w:val="28"/>
          <w:lang w:val="en-US" w:eastAsia="ru-RU"/>
        </w:rPr>
        <w:t>Guidance</w:t>
      </w:r>
      <w:r w:rsidRPr="000A3B2D">
        <w:rPr>
          <w:rFonts w:ascii="Times New Roman" w:eastAsia="Times New Roman" w:hAnsi="Times New Roman" w:cs="Times New Roman"/>
          <w:sz w:val="24"/>
          <w:szCs w:val="24"/>
          <w:lang w:val="en" w:eastAsia="ru-RU"/>
        </w:rPr>
        <w:t xml:space="preserve"> </w:t>
      </w:r>
      <w:bookmarkEnd w:id="8"/>
      <w:r w:rsidRPr="000A3B2D">
        <w:rPr>
          <w:rFonts w:ascii="Times New Roman" w:eastAsia="Times New Roman" w:hAnsi="Times New Roman" w:cs="Times New Roman"/>
          <w:sz w:val="28"/>
          <w:szCs w:val="28"/>
          <w:lang w:val="en-US" w:eastAsia="ru-RU"/>
        </w:rPr>
        <w:t>for</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a</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risk</w:t>
      </w:r>
      <w:r w:rsidRPr="000A3B2D">
        <w:rPr>
          <w:rFonts w:ascii="Times New Roman" w:eastAsia="Times New Roman" w:hAnsi="Times New Roman" w:cs="Times New Roman"/>
          <w:sz w:val="28"/>
          <w:szCs w:val="28"/>
          <w:lang w:val="en" w:eastAsia="ru-RU"/>
        </w:rPr>
        <w:t>-</w:t>
      </w:r>
      <w:r w:rsidRPr="000A3B2D">
        <w:rPr>
          <w:rFonts w:ascii="Times New Roman" w:eastAsia="Times New Roman" w:hAnsi="Times New Roman" w:cs="Times New Roman"/>
          <w:sz w:val="28"/>
          <w:szCs w:val="28"/>
          <w:lang w:val="en-US" w:eastAsia="ru-RU"/>
        </w:rPr>
        <w:t>based</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approach</w:t>
      </w:r>
      <w:r w:rsidRPr="000A3B2D">
        <w:rPr>
          <w:rFonts w:ascii="Times New Roman" w:eastAsia="Times New Roman" w:hAnsi="Times New Roman" w:cs="Times New Roman"/>
          <w:sz w:val="28"/>
          <w:szCs w:val="28"/>
          <w:lang w:val="en" w:eastAsia="ru-RU"/>
        </w:rPr>
        <w:t xml:space="preserve">: </w:t>
      </w:r>
      <w:r w:rsidRPr="000A3B2D">
        <w:rPr>
          <w:rFonts w:ascii="Times New Roman" w:eastAsia="Times New Roman" w:hAnsi="Times New Roman" w:cs="Times New Roman"/>
          <w:sz w:val="28"/>
          <w:szCs w:val="28"/>
          <w:lang w:val="en-US" w:eastAsia="ru-RU"/>
        </w:rPr>
        <w:t>effective</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supervision</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and</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enforcement</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by</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AML</w:t>
      </w:r>
      <w:r w:rsidRPr="000A3B2D">
        <w:rPr>
          <w:rFonts w:ascii="Times New Roman" w:eastAsia="Times New Roman" w:hAnsi="Times New Roman" w:cs="Times New Roman"/>
          <w:sz w:val="28"/>
          <w:szCs w:val="28"/>
          <w:lang w:val="en" w:eastAsia="ru-RU"/>
        </w:rPr>
        <w:t>/</w:t>
      </w:r>
      <w:r w:rsidRPr="000A3B2D">
        <w:rPr>
          <w:rFonts w:ascii="Times New Roman" w:eastAsia="Times New Roman" w:hAnsi="Times New Roman" w:cs="Times New Roman"/>
          <w:sz w:val="28"/>
          <w:szCs w:val="28"/>
          <w:lang w:val="en-US" w:eastAsia="ru-RU"/>
        </w:rPr>
        <w:t>CFT</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supervisors</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of</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the</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financial</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sector</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and</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law</w:t>
      </w:r>
      <w:r w:rsidRPr="000A3B2D">
        <w:rPr>
          <w:rFonts w:ascii="Times New Roman" w:eastAsia="Times New Roman" w:hAnsi="Times New Roman" w:cs="Times New Roman"/>
          <w:sz w:val="24"/>
          <w:szCs w:val="24"/>
          <w:lang w:val="en" w:eastAsia="ru-RU"/>
        </w:rPr>
        <w:t xml:space="preserve"> </w:t>
      </w:r>
      <w:r w:rsidRPr="000A3B2D">
        <w:rPr>
          <w:rFonts w:ascii="Times New Roman" w:eastAsia="Times New Roman" w:hAnsi="Times New Roman" w:cs="Times New Roman"/>
          <w:sz w:val="28"/>
          <w:szCs w:val="28"/>
          <w:lang w:val="en-US" w:eastAsia="ru-RU"/>
        </w:rPr>
        <w:t>enforcement</w:t>
      </w:r>
      <w:r w:rsidRPr="000A3B2D">
        <w:rPr>
          <w:rFonts w:ascii="Times New Roman" w:eastAsia="Times New Roman" w:hAnsi="Times New Roman" w:cs="Times New Roman"/>
          <w:sz w:val="28"/>
          <w:szCs w:val="28"/>
          <w:lang w:val="en" w:eastAsia="ru-RU"/>
        </w:rPr>
        <w:t>, hereinafter referred to as the "FATF Guidance: effective supervision and enforcement) [1, 2].</w:t>
      </w:r>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FATF presented in this guide:</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lastRenderedPageBreak/>
        <w:t>1.</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Explain</w:t>
      </w:r>
      <w:proofErr w:type="spellStart"/>
      <w:r w:rsidR="004F5CB6" w:rsidRPr="004F5CB6">
        <w:rPr>
          <w:rFonts w:ascii="Times New Roman" w:eastAsia="Times New Roman" w:hAnsi="Times New Roman" w:cs="Times New Roman"/>
          <w:sz w:val="28"/>
          <w:szCs w:val="28"/>
          <w:lang w:val="en-US" w:eastAsia="ru-RU"/>
        </w:rPr>
        <w:t>ation</w:t>
      </w:r>
      <w:proofErr w:type="spellEnd"/>
      <w:r w:rsidR="004F5CB6" w:rsidRPr="004F5CB6">
        <w:rPr>
          <w:rFonts w:ascii="Times New Roman" w:eastAsia="Times New Roman" w:hAnsi="Times New Roman" w:cs="Times New Roman"/>
          <w:sz w:val="28"/>
          <w:szCs w:val="28"/>
          <w:lang w:val="en-US" w:eastAsia="ru-RU"/>
        </w:rPr>
        <w:t xml:space="preserve"> of </w:t>
      </w:r>
      <w:r w:rsidRPr="000A3B2D">
        <w:rPr>
          <w:rFonts w:ascii="Times New Roman" w:eastAsia="Times New Roman" w:hAnsi="Times New Roman" w:cs="Times New Roman"/>
          <w:sz w:val="28"/>
          <w:szCs w:val="28"/>
          <w:lang w:val="en" w:eastAsia="ru-RU"/>
        </w:rPr>
        <w:t>characteristics of an effective system of supervision and enforcement.</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bookmarkStart w:id="9" w:name="OLE_LINK11"/>
      <w:r w:rsidRPr="000A3B2D">
        <w:rPr>
          <w:rFonts w:ascii="Times New Roman" w:eastAsia="Times New Roman" w:hAnsi="Times New Roman" w:cs="Times New Roman"/>
          <w:sz w:val="28"/>
          <w:szCs w:val="28"/>
          <w:lang w:val="en" w:eastAsia="ru-RU"/>
        </w:rPr>
        <w:t>2.</w:t>
      </w:r>
      <w:r w:rsidRPr="000A3B2D">
        <w:rPr>
          <w:rFonts w:ascii="Times New Roman" w:eastAsia="Times New Roman" w:hAnsi="Times New Roman" w:cs="Times New Roman"/>
          <w:sz w:val="14"/>
          <w:szCs w:val="14"/>
          <w:lang w:val="en" w:eastAsia="ru-RU"/>
        </w:rPr>
        <w:t xml:space="preserve"> </w:t>
      </w:r>
      <w:r w:rsidR="004F5CB6" w:rsidRPr="004F5CB6">
        <w:rPr>
          <w:rFonts w:ascii="Times New Roman" w:eastAsia="Times New Roman" w:hAnsi="Times New Roman" w:cs="Times New Roman"/>
          <w:sz w:val="28"/>
          <w:szCs w:val="28"/>
          <w:lang w:val="en-US" w:eastAsia="ru-RU"/>
        </w:rPr>
        <w:t>E</w:t>
      </w:r>
      <w:proofErr w:type="spellStart"/>
      <w:r w:rsidRPr="000A3B2D">
        <w:rPr>
          <w:rFonts w:ascii="Times New Roman" w:eastAsia="Times New Roman" w:hAnsi="Times New Roman" w:cs="Times New Roman"/>
          <w:sz w:val="28"/>
          <w:szCs w:val="28"/>
          <w:lang w:val="en" w:eastAsia="ru-RU"/>
        </w:rPr>
        <w:t>xamples</w:t>
      </w:r>
      <w:proofErr w:type="spellEnd"/>
      <w:r w:rsidRPr="000A3B2D">
        <w:rPr>
          <w:rFonts w:ascii="Times New Roman" w:eastAsia="Times New Roman" w:hAnsi="Times New Roman" w:cs="Times New Roman"/>
          <w:sz w:val="28"/>
          <w:szCs w:val="28"/>
          <w:lang w:val="en" w:eastAsia="ru-RU"/>
        </w:rPr>
        <w:t xml:space="preserve"> of measures and tools that can use the relevant oversight bodies</w:t>
      </w:r>
      <w:r w:rsidRPr="000A3B2D">
        <w:rPr>
          <w:rFonts w:ascii="Times New Roman" w:eastAsia="Times New Roman" w:hAnsi="Times New Roman" w:cs="Times New Roman"/>
          <w:sz w:val="24"/>
          <w:szCs w:val="24"/>
          <w:lang w:val="en" w:eastAsia="ru-RU"/>
        </w:rPr>
        <w:t xml:space="preserve"> </w:t>
      </w:r>
      <w:bookmarkEnd w:id="9"/>
      <w:r w:rsidRPr="000A3B2D">
        <w:rPr>
          <w:rFonts w:ascii="Times New Roman" w:eastAsia="Times New Roman" w:hAnsi="Times New Roman" w:cs="Times New Roman"/>
          <w:sz w:val="28"/>
          <w:szCs w:val="28"/>
          <w:lang w:val="en" w:eastAsia="ru-RU"/>
        </w:rPr>
        <w:t>to fulfill the requirements of FATF recommendations concerning the approach to oversight activities.</w:t>
      </w:r>
    </w:p>
    <w:p w:rsidR="000A3B2D" w:rsidRPr="00DD5577" w:rsidRDefault="000A3B2D" w:rsidP="000A3B2D">
      <w:pPr>
        <w:spacing w:after="0" w:line="360" w:lineRule="auto"/>
        <w:ind w:left="426" w:hanging="360"/>
        <w:rPr>
          <w:rFonts w:ascii="Times New Roman" w:eastAsia="Times New Roman" w:hAnsi="Times New Roman" w:cs="Times New Roman"/>
          <w:sz w:val="24"/>
          <w:szCs w:val="24"/>
          <w:lang w:val="en-US" w:eastAsia="ru-RU"/>
        </w:rPr>
      </w:pPr>
      <w:bookmarkStart w:id="10" w:name="OLE_LINK10"/>
      <w:r w:rsidRPr="00DD5577">
        <w:rPr>
          <w:rFonts w:ascii="Times New Roman" w:eastAsia="Times New Roman" w:hAnsi="Times New Roman" w:cs="Times New Roman"/>
          <w:b/>
          <w:bCs/>
          <w:color w:val="000000"/>
          <w:sz w:val="28"/>
          <w:szCs w:val="28"/>
          <w:lang w:val="en" w:eastAsia="ru-RU"/>
        </w:rPr>
        <w:t>Analytical part</w:t>
      </w:r>
      <w:r w:rsidRPr="00DD5577">
        <w:rPr>
          <w:rFonts w:ascii="Times New Roman" w:eastAsia="Times New Roman" w:hAnsi="Times New Roman" w:cs="Times New Roman"/>
          <w:b/>
          <w:bCs/>
          <w:sz w:val="24"/>
          <w:szCs w:val="24"/>
          <w:lang w:val="en" w:eastAsia="ru-RU"/>
        </w:rPr>
        <w:t xml:space="preserve"> </w:t>
      </w:r>
      <w:bookmarkEnd w:id="10"/>
    </w:p>
    <w:p w:rsidR="000A3B2D" w:rsidRPr="000A3B2D" w:rsidRDefault="000A3B2D" w:rsidP="00F76F43">
      <w:pPr>
        <w:spacing w:after="0" w:line="360" w:lineRule="auto"/>
        <w:ind w:firstLine="567"/>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The FATF does not prescribe to countries </w:t>
      </w:r>
      <w:r w:rsidR="004F5CB6" w:rsidRPr="004F5CB6">
        <w:rPr>
          <w:rFonts w:ascii="Times New Roman" w:eastAsia="Times New Roman" w:hAnsi="Times New Roman" w:cs="Times New Roman"/>
          <w:sz w:val="28"/>
          <w:szCs w:val="28"/>
          <w:lang w:val="en-US" w:eastAsia="ru-RU"/>
        </w:rPr>
        <w:t>to</w:t>
      </w:r>
      <w:r w:rsidRPr="000A3B2D">
        <w:rPr>
          <w:rFonts w:ascii="Times New Roman" w:eastAsia="Times New Roman" w:hAnsi="Times New Roman" w:cs="Times New Roman"/>
          <w:sz w:val="28"/>
          <w:szCs w:val="28"/>
          <w:lang w:val="en" w:eastAsia="ru-RU"/>
        </w:rPr>
        <w:t xml:space="preserve"> use specific supervisory model. However, the FATF encourages members to </w:t>
      </w:r>
      <w:r w:rsidR="004F5CB6" w:rsidRPr="000A3B2D">
        <w:rPr>
          <w:rFonts w:ascii="Times New Roman" w:eastAsia="Times New Roman" w:hAnsi="Times New Roman" w:cs="Times New Roman"/>
          <w:sz w:val="28"/>
          <w:szCs w:val="28"/>
          <w:lang w:val="en" w:eastAsia="ru-RU"/>
        </w:rPr>
        <w:t>identify</w:t>
      </w:r>
      <w:r w:rsidR="004F5CB6" w:rsidRPr="000A3B2D">
        <w:rPr>
          <w:rFonts w:ascii="Times New Roman" w:eastAsia="Times New Roman" w:hAnsi="Times New Roman" w:cs="Times New Roman"/>
          <w:sz w:val="28"/>
          <w:szCs w:val="28"/>
          <w:lang w:val="en" w:eastAsia="ru-RU"/>
        </w:rPr>
        <w:t xml:space="preserve"> </w:t>
      </w:r>
      <w:r w:rsidRPr="000A3B2D">
        <w:rPr>
          <w:rFonts w:ascii="Times New Roman" w:eastAsia="Times New Roman" w:hAnsi="Times New Roman" w:cs="Times New Roman"/>
          <w:sz w:val="28"/>
          <w:szCs w:val="28"/>
          <w:lang w:val="en" w:eastAsia="ru-RU"/>
        </w:rPr>
        <w:t>effectively and mitigate risks of money laundering and terrorist financing through compliance with the essential requirements set out in the FATF recommendations "</w:t>
      </w:r>
      <w:bookmarkStart w:id="11" w:name="OLE_LINK24"/>
      <w:r w:rsidRPr="000A3B2D">
        <w:rPr>
          <w:rFonts w:ascii="Times New Roman" w:eastAsia="Times New Roman" w:hAnsi="Times New Roman" w:cs="Times New Roman"/>
          <w:sz w:val="28"/>
          <w:szCs w:val="28"/>
          <w:lang w:val="en" w:eastAsia="ru-RU"/>
        </w:rPr>
        <w:t>international standards on combating money laundering, financing of terrorism and the financing of proliferation of weapons of mass destruction</w:t>
      </w:r>
      <w:bookmarkEnd w:id="11"/>
      <w:r w:rsidRPr="000A3B2D">
        <w:rPr>
          <w:rFonts w:ascii="Times New Roman" w:eastAsia="Times New Roman" w:hAnsi="Times New Roman" w:cs="Times New Roman"/>
          <w:sz w:val="28"/>
          <w:szCs w:val="28"/>
          <w:lang w:val="en" w:eastAsia="ru-RU"/>
        </w:rPr>
        <w:t>"</w:t>
      </w:r>
      <w:r w:rsidR="004F5CB6" w:rsidRPr="004F5CB6">
        <w:rPr>
          <w:rFonts w:ascii="Times New Roman" w:eastAsia="Times New Roman" w:hAnsi="Times New Roman" w:cs="Times New Roman"/>
          <w:sz w:val="28"/>
          <w:szCs w:val="28"/>
          <w:lang w:val="en-US" w:eastAsia="ru-RU"/>
        </w:rPr>
        <w:t xml:space="preserve"> </w:t>
      </w:r>
      <w:r w:rsidRPr="000A3B2D">
        <w:rPr>
          <w:rFonts w:ascii="Times New Roman" w:eastAsia="Times New Roman" w:hAnsi="Times New Roman" w:cs="Times New Roman"/>
          <w:sz w:val="28"/>
          <w:szCs w:val="28"/>
          <w:lang w:val="en" w:eastAsia="ru-RU"/>
        </w:rPr>
        <w:t>(hereinafter, the FATF recommendations) [3]. Below are some recommendations of FATF, having the greatest impact on oversight activities:</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1.</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Recommendation 1. Risk assessment and application of risk-oriented approach.</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2.</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Recommendation 2. cooperation and collaboration at the national level.</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3.</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Recommendation 26. Regulation and supervision of financial institutions.</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4.</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Recommendation 27. Powers of supervisory bodies.</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5.</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Recommendation 34. Guidance.</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6.</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Recommendation 35. sanctions.</w:t>
      </w:r>
    </w:p>
    <w:p w:rsidR="000A3B2D" w:rsidRPr="000A3B2D" w:rsidRDefault="000A3B2D" w:rsidP="00F76F43">
      <w:pPr>
        <w:spacing w:after="0" w:line="360" w:lineRule="auto"/>
        <w:ind w:left="128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7.</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Recommendation 40. international cooperation</w:t>
      </w:r>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FATF Guide: effective supervision and enforcement "of the importance of the inclusion of oversight for AML/CFT purposes in a broader system of prudential supervision and regulation of commercial activity. This can reinforce the synergies, enhance expertise and skills and contribute to a more rational use of resources. Supervision and monitoring of financial institutions and certain non-financial businesses and professions (DNFBPS) can be multiple oversight bodies. At the same time in different countries may have different models of oversight agencies. Best suits the Russian AML/CFT system is a functional approach (supervision will be </w:t>
      </w:r>
      <w:r w:rsidRPr="000A3B2D">
        <w:rPr>
          <w:rFonts w:ascii="Times New Roman" w:eastAsia="Times New Roman" w:hAnsi="Times New Roman" w:cs="Times New Roman"/>
          <w:sz w:val="28"/>
          <w:szCs w:val="28"/>
          <w:lang w:val="en" w:eastAsia="ru-RU"/>
        </w:rPr>
        <w:lastRenderedPageBreak/>
        <w:t>determined by the particular activity that carries out financial institution, irrespective of its legal status; for each activity/ institutions may have their own supervisory authority).</w:t>
      </w:r>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In an effective supervisory </w:t>
      </w:r>
      <w:proofErr w:type="gramStart"/>
      <w:r w:rsidRPr="000A3B2D">
        <w:rPr>
          <w:rFonts w:ascii="Times New Roman" w:eastAsia="Times New Roman" w:hAnsi="Times New Roman" w:cs="Times New Roman"/>
          <w:sz w:val="28"/>
          <w:szCs w:val="28"/>
          <w:lang w:val="en" w:eastAsia="ru-RU"/>
        </w:rPr>
        <w:t>regime</w:t>
      </w:r>
      <w:proofErr w:type="gramEnd"/>
      <w:r w:rsidRPr="000A3B2D">
        <w:rPr>
          <w:rFonts w:ascii="Times New Roman" w:eastAsia="Times New Roman" w:hAnsi="Times New Roman" w:cs="Times New Roman"/>
          <w:sz w:val="28"/>
          <w:szCs w:val="28"/>
          <w:lang w:val="en" w:eastAsia="ru-RU"/>
        </w:rPr>
        <w:t xml:space="preserve"> the country lies a number of factors which determined the direct result of no. 3 "</w:t>
      </w:r>
      <w:bookmarkStart w:id="12" w:name="OLE_LINK21"/>
      <w:bookmarkStart w:id="13" w:name="OLE_LINK20"/>
      <w:bookmarkStart w:id="14" w:name="OLE_LINK19"/>
      <w:bookmarkEnd w:id="12"/>
      <w:bookmarkEnd w:id="13"/>
      <w:r w:rsidRPr="000A3B2D">
        <w:rPr>
          <w:rFonts w:ascii="Times New Roman" w:eastAsia="Times New Roman" w:hAnsi="Times New Roman" w:cs="Times New Roman"/>
          <w:sz w:val="28"/>
          <w:szCs w:val="28"/>
          <w:lang w:val="en" w:eastAsia="ru-RU"/>
        </w:rPr>
        <w:t>methodology for assessing compliance with the FATF recommendations and technical efficiency of the AML/CFT systems</w:t>
      </w:r>
      <w:bookmarkEnd w:id="14"/>
      <w:r w:rsidR="004F5CB6" w:rsidRPr="004F5CB6">
        <w:rPr>
          <w:rFonts w:ascii="Times New Roman" w:eastAsia="Times New Roman" w:hAnsi="Times New Roman" w:cs="Times New Roman"/>
          <w:sz w:val="28"/>
          <w:szCs w:val="28"/>
          <w:lang w:val="en-US" w:eastAsia="ru-RU"/>
        </w:rPr>
        <w:t xml:space="preserve"> </w:t>
      </w:r>
      <w:r w:rsidR="004F5CB6">
        <w:rPr>
          <w:rFonts w:ascii="Times New Roman" w:eastAsia="Times New Roman" w:hAnsi="Times New Roman" w:cs="Times New Roman"/>
          <w:sz w:val="28"/>
          <w:szCs w:val="28"/>
          <w:lang w:val="en" w:eastAsia="ru-RU"/>
        </w:rPr>
        <w:t>(</w:t>
      </w:r>
      <w:r w:rsidRPr="000A3B2D">
        <w:rPr>
          <w:rFonts w:ascii="Times New Roman" w:eastAsia="Times New Roman" w:hAnsi="Times New Roman" w:cs="Times New Roman"/>
          <w:sz w:val="28"/>
          <w:szCs w:val="28"/>
          <w:lang w:val="en" w:eastAsia="ru-RU"/>
        </w:rPr>
        <w:t>further, the FATF Evaluation Methodology):</w:t>
      </w:r>
    </w:p>
    <w:p w:rsidR="000A3B2D" w:rsidRPr="000A3B2D" w:rsidRDefault="000A3B2D" w:rsidP="00F76F43">
      <w:pPr>
        <w:spacing w:after="0" w:line="360" w:lineRule="auto"/>
        <w:ind w:left="709"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i/>
          <w:iCs/>
          <w:sz w:val="28"/>
          <w:szCs w:val="28"/>
          <w:lang w:val="en" w:eastAsia="ru-RU"/>
        </w:rPr>
        <w:t>1.</w:t>
      </w:r>
      <w:r w:rsidRPr="000A3B2D">
        <w:rPr>
          <w:rFonts w:ascii="Times New Roman" w:eastAsia="Times New Roman" w:hAnsi="Times New Roman" w:cs="Times New Roman"/>
          <w:i/>
          <w:iCs/>
          <w:sz w:val="14"/>
          <w:szCs w:val="14"/>
          <w:lang w:val="en" w:eastAsia="ru-RU"/>
        </w:rPr>
        <w:t xml:space="preserve"> </w:t>
      </w:r>
      <w:r w:rsidRPr="000A3B2D">
        <w:rPr>
          <w:rFonts w:ascii="Times New Roman" w:eastAsia="Times New Roman" w:hAnsi="Times New Roman" w:cs="Times New Roman"/>
          <w:i/>
          <w:iCs/>
          <w:sz w:val="28"/>
          <w:szCs w:val="28"/>
          <w:lang w:val="en" w:eastAsia="ru-RU"/>
        </w:rPr>
        <w:t xml:space="preserve">How well the licensing, registration and other controls that apply oversight bodies or other authorities, prevent criminals and their accomplices in the implementation of the ownership or the beneficial ownership of a significant or supervisory involvement, or control functions in financial institutions? </w:t>
      </w:r>
    </w:p>
    <w:p w:rsidR="000A3B2D" w:rsidRPr="000A3B2D" w:rsidRDefault="000A3B2D" w:rsidP="00F76F43">
      <w:pPr>
        <w:spacing w:after="0" w:line="360" w:lineRule="auto"/>
        <w:ind w:left="709"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i/>
          <w:iCs/>
          <w:sz w:val="28"/>
          <w:szCs w:val="28"/>
          <w:lang w:val="en" w:eastAsia="ru-RU"/>
        </w:rPr>
        <w:t>2.</w:t>
      </w:r>
      <w:r w:rsidRPr="000A3B2D">
        <w:rPr>
          <w:rFonts w:ascii="Times New Roman" w:eastAsia="Times New Roman" w:hAnsi="Times New Roman" w:cs="Times New Roman"/>
          <w:i/>
          <w:iCs/>
          <w:sz w:val="14"/>
          <w:szCs w:val="14"/>
          <w:lang w:val="en" w:eastAsia="ru-RU"/>
        </w:rPr>
        <w:t xml:space="preserve"> </w:t>
      </w:r>
      <w:r w:rsidRPr="000A3B2D">
        <w:rPr>
          <w:rFonts w:ascii="Times New Roman" w:eastAsia="Times New Roman" w:hAnsi="Times New Roman" w:cs="Times New Roman"/>
          <w:i/>
          <w:iCs/>
          <w:sz w:val="28"/>
          <w:szCs w:val="28"/>
          <w:lang w:val="en" w:eastAsia="ru-RU"/>
        </w:rPr>
        <w:t>How well detected breaches of such licensing or registration?</w:t>
      </w:r>
      <w:r w:rsidRPr="000A3B2D">
        <w:rPr>
          <w:rFonts w:ascii="Times New Roman" w:eastAsia="Times New Roman" w:hAnsi="Times New Roman" w:cs="Times New Roman"/>
          <w:i/>
          <w:iCs/>
          <w:sz w:val="24"/>
          <w:szCs w:val="24"/>
          <w:lang w:val="en" w:eastAsia="ru-RU"/>
        </w:rPr>
        <w:t xml:space="preserve"> </w:t>
      </w:r>
    </w:p>
    <w:p w:rsidR="000A3B2D" w:rsidRPr="000A3B2D" w:rsidRDefault="000A3B2D" w:rsidP="00F76F43">
      <w:pPr>
        <w:spacing w:after="0" w:line="360" w:lineRule="auto"/>
        <w:ind w:left="709"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i/>
          <w:iCs/>
          <w:sz w:val="28"/>
          <w:szCs w:val="28"/>
          <w:lang w:val="en" w:eastAsia="ru-RU"/>
        </w:rPr>
        <w:t>3.</w:t>
      </w:r>
      <w:r w:rsidRPr="000A3B2D">
        <w:rPr>
          <w:rFonts w:ascii="Times New Roman" w:eastAsia="Times New Roman" w:hAnsi="Times New Roman" w:cs="Times New Roman"/>
          <w:i/>
          <w:iCs/>
          <w:sz w:val="14"/>
          <w:szCs w:val="14"/>
          <w:lang w:val="en" w:eastAsia="ru-RU"/>
        </w:rPr>
        <w:t xml:space="preserve"> </w:t>
      </w:r>
      <w:r w:rsidRPr="000A3B2D">
        <w:rPr>
          <w:rFonts w:ascii="Times New Roman" w:eastAsia="Times New Roman" w:hAnsi="Times New Roman" w:cs="Times New Roman"/>
          <w:i/>
          <w:iCs/>
          <w:sz w:val="28"/>
          <w:szCs w:val="28"/>
          <w:lang w:val="en" w:eastAsia="ru-RU"/>
        </w:rPr>
        <w:t>How well supervisors identify and support understanding of the risks in the area of money laundering and terrorist financing in the financial and other sectors as a whole, between different sectors and types of institutions and individual agencies?</w:t>
      </w:r>
      <w:r w:rsidRPr="000A3B2D">
        <w:rPr>
          <w:rFonts w:ascii="Times New Roman" w:eastAsia="Times New Roman" w:hAnsi="Times New Roman" w:cs="Times New Roman"/>
          <w:i/>
          <w:iCs/>
          <w:sz w:val="24"/>
          <w:szCs w:val="24"/>
          <w:lang w:val="en-US" w:eastAsia="ru-RU"/>
        </w:rPr>
        <w:t xml:space="preserve"> </w:t>
      </w:r>
    </w:p>
    <w:p w:rsidR="000A3B2D" w:rsidRPr="000A3B2D" w:rsidRDefault="000A3B2D" w:rsidP="00F76F43">
      <w:pPr>
        <w:spacing w:after="0" w:line="360" w:lineRule="auto"/>
        <w:ind w:left="709"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i/>
          <w:iCs/>
          <w:sz w:val="28"/>
          <w:szCs w:val="28"/>
          <w:lang w:val="en" w:eastAsia="ru-RU"/>
        </w:rPr>
        <w:t>4.</w:t>
      </w:r>
      <w:r w:rsidRPr="000A3B2D">
        <w:rPr>
          <w:rFonts w:ascii="Times New Roman" w:eastAsia="Times New Roman" w:hAnsi="Times New Roman" w:cs="Times New Roman"/>
          <w:i/>
          <w:iCs/>
          <w:sz w:val="14"/>
          <w:szCs w:val="14"/>
          <w:lang w:val="en" w:eastAsia="ru-RU"/>
        </w:rPr>
        <w:t xml:space="preserve"> </w:t>
      </w:r>
      <w:r w:rsidRPr="000A3B2D">
        <w:rPr>
          <w:rFonts w:ascii="Times New Roman" w:eastAsia="Times New Roman" w:hAnsi="Times New Roman" w:cs="Times New Roman"/>
          <w:i/>
          <w:iCs/>
          <w:sz w:val="28"/>
          <w:szCs w:val="28"/>
          <w:lang w:val="en" w:eastAsia="ru-RU"/>
        </w:rPr>
        <w:t>How well supervisors, taking into account the risk factors and to reduce risks, supervise or monitor the compliance of financial institutions with the requirements of the AML/CFT sphere?</w:t>
      </w:r>
      <w:r w:rsidRPr="000A3B2D">
        <w:rPr>
          <w:rFonts w:ascii="Times New Roman" w:eastAsia="Times New Roman" w:hAnsi="Times New Roman" w:cs="Times New Roman"/>
          <w:i/>
          <w:iCs/>
          <w:sz w:val="24"/>
          <w:szCs w:val="24"/>
          <w:lang w:val="en" w:eastAsia="ru-RU"/>
        </w:rPr>
        <w:t xml:space="preserve"> </w:t>
      </w:r>
    </w:p>
    <w:p w:rsidR="000A3B2D" w:rsidRPr="000A3B2D" w:rsidRDefault="000A3B2D" w:rsidP="00F76F43">
      <w:pPr>
        <w:spacing w:after="0" w:line="360" w:lineRule="auto"/>
        <w:ind w:left="709"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i/>
          <w:iCs/>
          <w:sz w:val="28"/>
          <w:szCs w:val="28"/>
          <w:lang w:val="en" w:eastAsia="ru-RU"/>
        </w:rPr>
        <w:t>5.</w:t>
      </w:r>
      <w:r w:rsidRPr="000A3B2D">
        <w:rPr>
          <w:rFonts w:ascii="Times New Roman" w:eastAsia="Times New Roman" w:hAnsi="Times New Roman" w:cs="Times New Roman"/>
          <w:i/>
          <w:iCs/>
          <w:sz w:val="14"/>
          <w:szCs w:val="14"/>
          <w:lang w:val="en" w:eastAsia="ru-RU"/>
        </w:rPr>
        <w:t xml:space="preserve"> </w:t>
      </w:r>
      <w:r w:rsidRPr="000A3B2D">
        <w:rPr>
          <w:rFonts w:ascii="Times New Roman" w:eastAsia="Times New Roman" w:hAnsi="Times New Roman" w:cs="Times New Roman"/>
          <w:i/>
          <w:iCs/>
          <w:sz w:val="28"/>
          <w:szCs w:val="28"/>
          <w:lang w:val="en" w:eastAsia="ru-RU"/>
        </w:rPr>
        <w:t>The extent to which corrective measures were applied in practice and/or effective, proportionate and deterrent sanctions?</w:t>
      </w:r>
      <w:r w:rsidRPr="000A3B2D">
        <w:rPr>
          <w:rFonts w:ascii="Times New Roman" w:eastAsia="Times New Roman" w:hAnsi="Times New Roman" w:cs="Times New Roman"/>
          <w:i/>
          <w:iCs/>
          <w:sz w:val="24"/>
          <w:szCs w:val="24"/>
          <w:lang w:val="en" w:eastAsia="ru-RU"/>
        </w:rPr>
        <w:t xml:space="preserve"> </w:t>
      </w:r>
    </w:p>
    <w:p w:rsidR="000A3B2D" w:rsidRPr="000A3B2D" w:rsidRDefault="000A3B2D" w:rsidP="00F76F43">
      <w:pPr>
        <w:spacing w:after="0" w:line="360" w:lineRule="auto"/>
        <w:ind w:left="709"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i/>
          <w:iCs/>
          <w:sz w:val="28"/>
          <w:szCs w:val="28"/>
          <w:lang w:val="en" w:eastAsia="ru-RU"/>
        </w:rPr>
        <w:t>6.</w:t>
      </w:r>
      <w:r w:rsidRPr="000A3B2D">
        <w:rPr>
          <w:rFonts w:ascii="Times New Roman" w:eastAsia="Times New Roman" w:hAnsi="Times New Roman" w:cs="Times New Roman"/>
          <w:i/>
          <w:iCs/>
          <w:sz w:val="14"/>
          <w:szCs w:val="14"/>
          <w:lang w:val="en" w:eastAsia="ru-RU"/>
        </w:rPr>
        <w:t xml:space="preserve"> </w:t>
      </w:r>
      <w:r w:rsidRPr="000A3B2D">
        <w:rPr>
          <w:rFonts w:ascii="Times New Roman" w:eastAsia="Times New Roman" w:hAnsi="Times New Roman" w:cs="Times New Roman"/>
          <w:i/>
          <w:iCs/>
          <w:sz w:val="28"/>
          <w:szCs w:val="28"/>
          <w:lang w:val="en" w:eastAsia="ru-RU"/>
        </w:rPr>
        <w:t>The extent to which supervisory authorities can demonstrate that their actions affect compliance with the requirements of financial institutions?</w:t>
      </w:r>
      <w:r w:rsidRPr="000A3B2D">
        <w:rPr>
          <w:rFonts w:ascii="Times New Roman" w:eastAsia="Times New Roman" w:hAnsi="Times New Roman" w:cs="Times New Roman"/>
          <w:i/>
          <w:iCs/>
          <w:sz w:val="24"/>
          <w:szCs w:val="24"/>
          <w:lang w:val="en" w:eastAsia="ru-RU"/>
        </w:rPr>
        <w:t xml:space="preserve"> </w:t>
      </w:r>
    </w:p>
    <w:p w:rsidR="000A3B2D" w:rsidRPr="000A3B2D" w:rsidRDefault="000A3B2D" w:rsidP="00F76F43">
      <w:pPr>
        <w:spacing w:after="0" w:line="360" w:lineRule="auto"/>
        <w:ind w:left="709"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i/>
          <w:iCs/>
          <w:sz w:val="28"/>
          <w:szCs w:val="28"/>
          <w:lang w:val="en" w:eastAsia="ru-RU"/>
        </w:rPr>
        <w:t>7.</w:t>
      </w:r>
      <w:r w:rsidRPr="000A3B2D">
        <w:rPr>
          <w:rFonts w:ascii="Times New Roman" w:eastAsia="Times New Roman" w:hAnsi="Times New Roman" w:cs="Times New Roman"/>
          <w:i/>
          <w:iCs/>
          <w:sz w:val="14"/>
          <w:szCs w:val="14"/>
          <w:lang w:val="en" w:eastAsia="ru-RU"/>
        </w:rPr>
        <w:t xml:space="preserve"> </w:t>
      </w:r>
      <w:r w:rsidRPr="000A3B2D">
        <w:rPr>
          <w:rFonts w:ascii="Times New Roman" w:eastAsia="Times New Roman" w:hAnsi="Times New Roman" w:cs="Times New Roman"/>
          <w:i/>
          <w:iCs/>
          <w:sz w:val="28"/>
          <w:szCs w:val="28"/>
          <w:lang w:val="en" w:eastAsia="ru-RU"/>
        </w:rPr>
        <w:t>How well supervisors contribute to the understanding of financial institutions with their obligations in the field of AML/CFT and risks in the field of money laundering and the financing of terrorism?</w:t>
      </w:r>
      <w:r w:rsidRPr="000A3B2D">
        <w:rPr>
          <w:rFonts w:ascii="Times New Roman" w:eastAsia="Times New Roman" w:hAnsi="Times New Roman" w:cs="Times New Roman"/>
          <w:i/>
          <w:iCs/>
          <w:sz w:val="24"/>
          <w:szCs w:val="24"/>
          <w:lang w:val="en" w:eastAsia="ru-RU"/>
        </w:rPr>
        <w:t xml:space="preserve"> </w:t>
      </w:r>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It should be noted the importance of the FATF evaluation methodology. The forthcoming assessment of the National AML/CFT system will be carried out in accordance with this document. Familiarize yourself with the FATF Evaluation </w:t>
      </w:r>
      <w:r w:rsidRPr="000A3B2D">
        <w:rPr>
          <w:rFonts w:ascii="Times New Roman" w:eastAsia="Times New Roman" w:hAnsi="Times New Roman" w:cs="Times New Roman"/>
          <w:sz w:val="28"/>
          <w:szCs w:val="28"/>
          <w:lang w:val="en" w:eastAsia="ru-RU"/>
        </w:rPr>
        <w:lastRenderedPageBreak/>
        <w:t xml:space="preserve">Methodology can be on the official site of the Eurasian Group on combating money laundering and financing of terrorism (EAG) </w:t>
      </w:r>
      <w:bookmarkStart w:id="15" w:name="OLE_LINK23"/>
      <w:bookmarkStart w:id="16" w:name="OLE_LINK22"/>
      <w:bookmarkEnd w:id="15"/>
      <w:r w:rsidRPr="000A3B2D">
        <w:rPr>
          <w:rFonts w:ascii="Times New Roman" w:eastAsia="Times New Roman" w:hAnsi="Times New Roman" w:cs="Times New Roman"/>
          <w:sz w:val="28"/>
          <w:szCs w:val="28"/>
          <w:lang w:val="en" w:eastAsia="ru-RU"/>
        </w:rPr>
        <w:t>[4].</w:t>
      </w:r>
      <w:bookmarkEnd w:id="16"/>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These results are provided by the oversight and enforcement actions (measures) that can be grouped into several groups:</w:t>
      </w:r>
    </w:p>
    <w:p w:rsidR="000A3B2D" w:rsidRPr="000A3B2D" w:rsidRDefault="000A3B2D" w:rsidP="00F76F43">
      <w:pPr>
        <w:spacing w:after="0" w:line="360" w:lineRule="auto"/>
        <w:ind w:left="92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1.</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Preventive.</w:t>
      </w:r>
    </w:p>
    <w:p w:rsidR="000A3B2D" w:rsidRPr="000A3B2D" w:rsidRDefault="000A3B2D" w:rsidP="00F76F43">
      <w:pPr>
        <w:spacing w:after="0" w:line="360" w:lineRule="auto"/>
        <w:ind w:left="92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2.</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Corrective.</w:t>
      </w:r>
    </w:p>
    <w:p w:rsidR="000A3B2D" w:rsidRPr="000A3B2D" w:rsidRDefault="000A3B2D" w:rsidP="00F76F43">
      <w:pPr>
        <w:spacing w:after="0" w:line="360" w:lineRule="auto"/>
        <w:ind w:left="92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3.</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Sanctions.</w:t>
      </w:r>
    </w:p>
    <w:p w:rsidR="000A3B2D" w:rsidRPr="000A3B2D" w:rsidRDefault="000A3B2D" w:rsidP="00F76F43">
      <w:pPr>
        <w:spacing w:after="0" w:line="360" w:lineRule="auto"/>
        <w:ind w:left="927" w:hanging="360"/>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4.</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Law enforcement.</w:t>
      </w:r>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Each group of supervisory action includes various functions, examples of which </w:t>
      </w:r>
      <w:r w:rsidR="004F5CB6" w:rsidRPr="004F5CB6">
        <w:rPr>
          <w:rFonts w:ascii="Times New Roman" w:eastAsia="Times New Roman" w:hAnsi="Times New Roman" w:cs="Times New Roman"/>
          <w:sz w:val="28"/>
          <w:szCs w:val="28"/>
          <w:lang w:val="en-US" w:eastAsia="ru-RU"/>
        </w:rPr>
        <w:t>are in</w:t>
      </w:r>
      <w:r w:rsidRPr="000A3B2D">
        <w:rPr>
          <w:rFonts w:ascii="Times New Roman" w:eastAsia="Times New Roman" w:hAnsi="Times New Roman" w:cs="Times New Roman"/>
          <w:sz w:val="28"/>
          <w:szCs w:val="28"/>
          <w:lang w:val="en" w:eastAsia="ru-RU"/>
        </w:rPr>
        <w:t xml:space="preserve"> practices of various countries </w:t>
      </w:r>
      <w:r w:rsidR="004F5CB6" w:rsidRPr="004F5CB6">
        <w:rPr>
          <w:rFonts w:ascii="Times New Roman" w:eastAsia="Times New Roman" w:hAnsi="Times New Roman" w:cs="Times New Roman"/>
          <w:sz w:val="28"/>
          <w:szCs w:val="28"/>
          <w:lang w:val="en-US" w:eastAsia="ru-RU"/>
        </w:rPr>
        <w:t xml:space="preserve">and </w:t>
      </w:r>
      <w:r w:rsidRPr="000A3B2D">
        <w:rPr>
          <w:rFonts w:ascii="Times New Roman" w:eastAsia="Times New Roman" w:hAnsi="Times New Roman" w:cs="Times New Roman"/>
          <w:sz w:val="28"/>
          <w:szCs w:val="28"/>
          <w:lang w:val="en" w:eastAsia="ru-RU"/>
        </w:rPr>
        <w:t>are listed in the "Guide FATF: effective supervision and enforcement" and briefly described below.</w:t>
      </w:r>
    </w:p>
    <w:p w:rsidR="000A3B2D" w:rsidRPr="000A3B2D" w:rsidRDefault="000A3B2D" w:rsidP="00F76F43">
      <w:pPr>
        <w:spacing w:after="0" w:line="360" w:lineRule="auto"/>
        <w:ind w:left="714" w:hanging="357"/>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1.</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Control at the beginning of the implementation of the activities of financial institutions, as well as in the appoi</w:t>
      </w:r>
      <w:r w:rsidR="004F5CB6">
        <w:rPr>
          <w:rFonts w:ascii="Times New Roman" w:eastAsia="Times New Roman" w:hAnsi="Times New Roman" w:cs="Times New Roman"/>
          <w:sz w:val="28"/>
          <w:szCs w:val="28"/>
          <w:lang w:val="en" w:eastAsia="ru-RU"/>
        </w:rPr>
        <w:t>ntment of new senior management i</w:t>
      </w:r>
      <w:r w:rsidRPr="000A3B2D">
        <w:rPr>
          <w:rFonts w:ascii="Times New Roman" w:eastAsia="Times New Roman" w:hAnsi="Times New Roman" w:cs="Times New Roman"/>
          <w:sz w:val="28"/>
          <w:szCs w:val="28"/>
          <w:lang w:val="en" w:eastAsia="ru-RU"/>
        </w:rPr>
        <w:t>s performed in order to prevent criminals t</w:t>
      </w:r>
      <w:proofErr w:type="spellStart"/>
      <w:r w:rsidR="004F5CB6" w:rsidRPr="004F5CB6">
        <w:rPr>
          <w:rFonts w:ascii="Times New Roman" w:eastAsia="Times New Roman" w:hAnsi="Times New Roman" w:cs="Times New Roman"/>
          <w:sz w:val="28"/>
          <w:szCs w:val="28"/>
          <w:lang w:val="en-US" w:eastAsia="ru-RU"/>
        </w:rPr>
        <w:t>ake</w:t>
      </w:r>
      <w:proofErr w:type="spellEnd"/>
      <w:r w:rsidRPr="000A3B2D">
        <w:rPr>
          <w:rFonts w:ascii="Times New Roman" w:eastAsia="Times New Roman" w:hAnsi="Times New Roman" w:cs="Times New Roman"/>
          <w:sz w:val="28"/>
          <w:szCs w:val="28"/>
          <w:lang w:val="en" w:eastAsia="ru-RU"/>
        </w:rPr>
        <w:t xml:space="preserve"> leadership positions or become owners</w:t>
      </w:r>
      <w:r w:rsidR="004F5CB6" w:rsidRPr="004F5CB6">
        <w:rPr>
          <w:rFonts w:ascii="Times New Roman" w:eastAsia="Times New Roman" w:hAnsi="Times New Roman" w:cs="Times New Roman"/>
          <w:sz w:val="28"/>
          <w:szCs w:val="28"/>
          <w:lang w:val="en-US" w:eastAsia="ru-RU"/>
        </w:rPr>
        <w:t xml:space="preserve"> of</w:t>
      </w:r>
      <w:r w:rsidRPr="000A3B2D">
        <w:rPr>
          <w:rFonts w:ascii="Times New Roman" w:eastAsia="Times New Roman" w:hAnsi="Times New Roman" w:cs="Times New Roman"/>
          <w:sz w:val="28"/>
          <w:szCs w:val="28"/>
          <w:lang w:val="en" w:eastAsia="ru-RU"/>
        </w:rPr>
        <w:t xml:space="preserve"> financial institutions. </w:t>
      </w:r>
    </w:p>
    <w:p w:rsidR="000A3B2D" w:rsidRPr="000A3B2D" w:rsidRDefault="000A3B2D" w:rsidP="00F76F43">
      <w:pPr>
        <w:spacing w:after="0" w:line="360" w:lineRule="auto"/>
        <w:ind w:left="360" w:firstLine="348"/>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b/>
          <w:bCs/>
          <w:sz w:val="28"/>
          <w:szCs w:val="28"/>
          <w:lang w:val="en" w:eastAsia="ru-RU"/>
        </w:rPr>
        <w:t>Example 1. United States.</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The Office of United States currency control (OSS) checks on professional competence and integrity of candidates for senior positions in banks. Qualifications is </w:t>
      </w:r>
      <w:r w:rsidR="004F5CB6" w:rsidRPr="004F5CB6">
        <w:rPr>
          <w:rFonts w:ascii="Times New Roman" w:eastAsia="Times New Roman" w:hAnsi="Times New Roman" w:cs="Times New Roman"/>
          <w:sz w:val="28"/>
          <w:szCs w:val="28"/>
          <w:lang w:val="en-US" w:eastAsia="ru-RU"/>
        </w:rPr>
        <w:t>a reason</w:t>
      </w:r>
      <w:r w:rsidRPr="000A3B2D">
        <w:rPr>
          <w:rFonts w:ascii="Times New Roman" w:eastAsia="Times New Roman" w:hAnsi="Times New Roman" w:cs="Times New Roman"/>
          <w:sz w:val="28"/>
          <w:szCs w:val="28"/>
          <w:lang w:val="en" w:eastAsia="ru-RU"/>
        </w:rPr>
        <w:t xml:space="preserve"> for rejection of the application. If an applicant has a criminal </w:t>
      </w:r>
      <w:r w:rsidR="004F5CB6" w:rsidRPr="004F5CB6">
        <w:rPr>
          <w:rFonts w:ascii="Times New Roman" w:eastAsia="Times New Roman" w:hAnsi="Times New Roman" w:cs="Times New Roman"/>
          <w:sz w:val="28"/>
          <w:szCs w:val="28"/>
          <w:lang w:val="en-US" w:eastAsia="ru-RU"/>
        </w:rPr>
        <w:t>past</w:t>
      </w:r>
      <w:r w:rsidRPr="000A3B2D">
        <w:rPr>
          <w:rFonts w:ascii="Times New Roman" w:eastAsia="Times New Roman" w:hAnsi="Times New Roman" w:cs="Times New Roman"/>
          <w:sz w:val="28"/>
          <w:szCs w:val="28"/>
          <w:lang w:val="en" w:eastAsia="ru-RU"/>
        </w:rPr>
        <w:t>, his application is rejected or also analyses whether a criminal record affect the follow-up work to the person's contact card. If the applicant does not specify information about criminal convictions, he could be subject</w:t>
      </w:r>
      <w:proofErr w:type="spellStart"/>
      <w:r w:rsidR="00422F54" w:rsidRPr="00422F54">
        <w:rPr>
          <w:rFonts w:ascii="Times New Roman" w:eastAsia="Times New Roman" w:hAnsi="Times New Roman" w:cs="Times New Roman"/>
          <w:sz w:val="28"/>
          <w:szCs w:val="28"/>
          <w:lang w:val="en-US" w:eastAsia="ru-RU"/>
        </w:rPr>
        <w:t>ed</w:t>
      </w:r>
      <w:proofErr w:type="spellEnd"/>
      <w:r w:rsidRPr="000A3B2D">
        <w:rPr>
          <w:rFonts w:ascii="Times New Roman" w:eastAsia="Times New Roman" w:hAnsi="Times New Roman" w:cs="Times New Roman"/>
          <w:sz w:val="28"/>
          <w:szCs w:val="28"/>
          <w:lang w:val="en" w:eastAsia="ru-RU"/>
        </w:rPr>
        <w:t xml:space="preserve"> to civil or criminal liability. </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OSS has developed special guidelines on the verification of personal data, as well as analysis and evaluation of changes in the leadership of the institutions.</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b/>
          <w:bCs/>
          <w:sz w:val="28"/>
          <w:szCs w:val="28"/>
          <w:lang w:val="en" w:eastAsia="ru-RU"/>
        </w:rPr>
        <w:t>Example 2. Canada.</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The notified body in the field of AML/CFT is financial transactions and Analysis Centre (FINTRAC) messages. Money transfer services providers are required to register with FINTRAC and provide information on its activities. The owners of such companies may not be persons with a criminal </w:t>
      </w:r>
      <w:r w:rsidR="00454144" w:rsidRPr="00454144">
        <w:rPr>
          <w:rFonts w:ascii="Times New Roman" w:eastAsia="Times New Roman" w:hAnsi="Times New Roman" w:cs="Times New Roman"/>
          <w:sz w:val="28"/>
          <w:szCs w:val="28"/>
          <w:lang w:val="en-US" w:eastAsia="ru-RU"/>
        </w:rPr>
        <w:t>past</w:t>
      </w:r>
      <w:r w:rsidRPr="000A3B2D">
        <w:rPr>
          <w:rFonts w:ascii="Times New Roman" w:eastAsia="Times New Roman" w:hAnsi="Times New Roman" w:cs="Times New Roman"/>
          <w:sz w:val="28"/>
          <w:szCs w:val="28"/>
          <w:lang w:val="en" w:eastAsia="ru-RU"/>
        </w:rPr>
        <w:t xml:space="preserve"> for </w:t>
      </w:r>
      <w:r w:rsidRPr="000A3B2D">
        <w:rPr>
          <w:rFonts w:ascii="Times New Roman" w:eastAsia="Times New Roman" w:hAnsi="Times New Roman" w:cs="Times New Roman"/>
          <w:sz w:val="28"/>
          <w:szCs w:val="28"/>
          <w:lang w:val="en" w:eastAsia="ru-RU"/>
        </w:rPr>
        <w:lastRenderedPageBreak/>
        <w:t xml:space="preserve">crimes in the field of money laundering, financing of terrorism and the financing of proliferation of weapons of mass destruction (hereinafter referred to as ml/TF/FROMU). </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Cash services providers provide updated information in cases of change of owners or supervisors, as well as upon re-registration, which takes place once</w:t>
      </w:r>
      <w:r w:rsidR="00454144" w:rsidRPr="00454144">
        <w:rPr>
          <w:rFonts w:ascii="Times New Roman" w:eastAsia="Times New Roman" w:hAnsi="Times New Roman" w:cs="Times New Roman"/>
          <w:sz w:val="28"/>
          <w:szCs w:val="28"/>
          <w:lang w:val="en-US" w:eastAsia="ru-RU"/>
        </w:rPr>
        <w:t xml:space="preserve"> or twice</w:t>
      </w:r>
      <w:r w:rsidRPr="000A3B2D">
        <w:rPr>
          <w:rFonts w:ascii="Times New Roman" w:eastAsia="Times New Roman" w:hAnsi="Times New Roman" w:cs="Times New Roman"/>
          <w:sz w:val="28"/>
          <w:szCs w:val="28"/>
          <w:lang w:val="en" w:eastAsia="ru-RU"/>
        </w:rPr>
        <w:t xml:space="preserve"> a year</w:t>
      </w:r>
      <w:r w:rsidR="00454144" w:rsidRPr="00454144">
        <w:rPr>
          <w:rFonts w:ascii="Times New Roman" w:eastAsia="Times New Roman" w:hAnsi="Times New Roman" w:cs="Times New Roman"/>
          <w:sz w:val="28"/>
          <w:szCs w:val="28"/>
          <w:lang w:val="en-US" w:eastAsia="ru-RU"/>
        </w:rPr>
        <w:t>.</w:t>
      </w:r>
      <w:r w:rsidRPr="000A3B2D">
        <w:rPr>
          <w:rFonts w:ascii="Times New Roman" w:eastAsia="Times New Roman" w:hAnsi="Times New Roman" w:cs="Times New Roman"/>
          <w:sz w:val="28"/>
          <w:szCs w:val="28"/>
          <w:lang w:val="en" w:eastAsia="ru-RU"/>
        </w:rPr>
        <w:t xml:space="preserve"> </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FINTRAC has conducted activities to detect unregistered money services providers on the basis of information obtained from open sources, and in the process of visiting such institutions. </w:t>
      </w:r>
      <w:r w:rsidR="00454144" w:rsidRPr="00454144">
        <w:rPr>
          <w:rFonts w:ascii="Times New Roman" w:eastAsia="Times New Roman" w:hAnsi="Times New Roman" w:cs="Times New Roman"/>
          <w:sz w:val="28"/>
          <w:szCs w:val="28"/>
          <w:lang w:val="en-US" w:eastAsia="ru-RU"/>
        </w:rPr>
        <w:t>It</w:t>
      </w:r>
      <w:r w:rsidRPr="000A3B2D">
        <w:rPr>
          <w:rFonts w:ascii="Times New Roman" w:eastAsia="Times New Roman" w:hAnsi="Times New Roman" w:cs="Times New Roman"/>
          <w:sz w:val="28"/>
          <w:szCs w:val="28"/>
          <w:lang w:val="en" w:eastAsia="ru-RU"/>
        </w:rPr>
        <w:t xml:space="preserve"> can also perform verification activities </w:t>
      </w:r>
      <w:r w:rsidR="00454144">
        <w:rPr>
          <w:rFonts w:ascii="Times New Roman" w:eastAsia="Times New Roman" w:hAnsi="Times New Roman" w:cs="Times New Roman"/>
          <w:sz w:val="28"/>
          <w:szCs w:val="28"/>
          <w:lang w:val="en-US" w:eastAsia="ru-RU"/>
        </w:rPr>
        <w:t>concern</w:t>
      </w:r>
      <w:r w:rsidR="00454144" w:rsidRPr="00454144">
        <w:rPr>
          <w:rFonts w:ascii="Times New Roman" w:eastAsia="Times New Roman" w:hAnsi="Times New Roman" w:cs="Times New Roman"/>
          <w:sz w:val="28"/>
          <w:szCs w:val="28"/>
          <w:lang w:val="en-US" w:eastAsia="ru-RU"/>
        </w:rPr>
        <w:t>ing</w:t>
      </w:r>
      <w:r w:rsidRPr="000A3B2D">
        <w:rPr>
          <w:rFonts w:ascii="Times New Roman" w:eastAsia="Times New Roman" w:hAnsi="Times New Roman" w:cs="Times New Roman"/>
          <w:sz w:val="28"/>
          <w:szCs w:val="28"/>
          <w:lang w:val="en" w:eastAsia="ru-RU"/>
        </w:rPr>
        <w:t xml:space="preserve"> to service providers, whose registration is terminated, in order to make sure: reporting activity is no longer maintained.</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b/>
          <w:bCs/>
          <w:sz w:val="28"/>
          <w:szCs w:val="28"/>
          <w:lang w:val="en" w:eastAsia="ru-RU"/>
        </w:rPr>
        <w:t xml:space="preserve">Example 3. Mexico. </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For </w:t>
      </w:r>
      <w:r w:rsidR="00454144" w:rsidRPr="00454144">
        <w:rPr>
          <w:rFonts w:ascii="Times New Roman" w:eastAsia="Times New Roman" w:hAnsi="Times New Roman" w:cs="Times New Roman"/>
          <w:sz w:val="28"/>
          <w:szCs w:val="28"/>
          <w:lang w:val="en-US" w:eastAsia="ru-RU"/>
        </w:rPr>
        <w:t>currency</w:t>
      </w:r>
      <w:r w:rsidRPr="000A3B2D">
        <w:rPr>
          <w:rFonts w:ascii="Times New Roman" w:eastAsia="Times New Roman" w:hAnsi="Times New Roman" w:cs="Times New Roman"/>
          <w:sz w:val="28"/>
          <w:szCs w:val="28"/>
          <w:lang w:val="en" w:eastAsia="ru-RU"/>
        </w:rPr>
        <w:t xml:space="preserve"> </w:t>
      </w:r>
      <w:r w:rsidR="00454144" w:rsidRPr="00454144">
        <w:rPr>
          <w:rFonts w:ascii="Times New Roman" w:eastAsia="Times New Roman" w:hAnsi="Times New Roman" w:cs="Times New Roman"/>
          <w:sz w:val="28"/>
          <w:szCs w:val="28"/>
          <w:lang w:val="en-US" w:eastAsia="ru-RU"/>
        </w:rPr>
        <w:t>ex</w:t>
      </w:r>
      <w:r w:rsidR="00454144" w:rsidRPr="000A3B2D">
        <w:rPr>
          <w:rFonts w:ascii="Times New Roman" w:eastAsia="Times New Roman" w:hAnsi="Times New Roman" w:cs="Times New Roman"/>
          <w:sz w:val="28"/>
          <w:szCs w:val="28"/>
          <w:lang w:val="en" w:eastAsia="ru-RU"/>
        </w:rPr>
        <w:t>change</w:t>
      </w:r>
      <w:r w:rsidR="00454144" w:rsidRPr="00454144">
        <w:rPr>
          <w:rFonts w:ascii="Times New Roman" w:eastAsia="Times New Roman" w:hAnsi="Times New Roman" w:cs="Times New Roman"/>
          <w:sz w:val="28"/>
          <w:szCs w:val="28"/>
          <w:lang w:val="en-US" w:eastAsia="ru-RU"/>
        </w:rPr>
        <w:t>s</w:t>
      </w:r>
      <w:r w:rsidRPr="000A3B2D">
        <w:rPr>
          <w:rFonts w:ascii="Times New Roman" w:eastAsia="Times New Roman" w:hAnsi="Times New Roman" w:cs="Times New Roman"/>
          <w:sz w:val="28"/>
          <w:szCs w:val="28"/>
          <w:lang w:val="en" w:eastAsia="ru-RU"/>
        </w:rPr>
        <w:t xml:space="preserve"> and remittance service providers the obligation of obtaining technical report on prevention of </w:t>
      </w:r>
      <w:r w:rsidR="00454144" w:rsidRPr="00454144">
        <w:rPr>
          <w:rFonts w:ascii="Times New Roman" w:eastAsia="Times New Roman" w:hAnsi="Times New Roman" w:cs="Times New Roman"/>
          <w:sz w:val="28"/>
          <w:szCs w:val="28"/>
          <w:lang w:val="en-US" w:eastAsia="ru-RU"/>
        </w:rPr>
        <w:t>ML</w:t>
      </w:r>
      <w:r w:rsidRPr="000A3B2D">
        <w:rPr>
          <w:rFonts w:ascii="Times New Roman" w:eastAsia="Times New Roman" w:hAnsi="Times New Roman" w:cs="Times New Roman"/>
          <w:sz w:val="28"/>
          <w:szCs w:val="28"/>
          <w:lang w:val="en" w:eastAsia="ru-RU"/>
        </w:rPr>
        <w:t>/</w:t>
      </w:r>
      <w:r w:rsidR="00454144" w:rsidRPr="00454144">
        <w:rPr>
          <w:rFonts w:ascii="Times New Roman" w:eastAsia="Times New Roman" w:hAnsi="Times New Roman" w:cs="Times New Roman"/>
          <w:sz w:val="28"/>
          <w:szCs w:val="28"/>
          <w:lang w:val="en-US" w:eastAsia="ru-RU"/>
        </w:rPr>
        <w:t>FT</w:t>
      </w:r>
      <w:r w:rsidRPr="000A3B2D">
        <w:rPr>
          <w:rFonts w:ascii="Times New Roman" w:eastAsia="Times New Roman" w:hAnsi="Times New Roman" w:cs="Times New Roman"/>
          <w:sz w:val="28"/>
          <w:szCs w:val="28"/>
          <w:lang w:val="en" w:eastAsia="ru-RU"/>
        </w:rPr>
        <w:t xml:space="preserve">. The report is valid for 3 years. </w:t>
      </w:r>
      <w:r w:rsidR="00454144" w:rsidRPr="00454144">
        <w:rPr>
          <w:rFonts w:ascii="Times New Roman" w:eastAsia="Times New Roman" w:hAnsi="Times New Roman" w:cs="Times New Roman"/>
          <w:sz w:val="28"/>
          <w:szCs w:val="28"/>
          <w:lang w:val="en-US" w:eastAsia="ru-RU"/>
        </w:rPr>
        <w:t>It</w:t>
      </w:r>
      <w:r w:rsidRPr="000A3B2D">
        <w:rPr>
          <w:rFonts w:ascii="Times New Roman" w:eastAsia="Times New Roman" w:hAnsi="Times New Roman" w:cs="Times New Roman"/>
          <w:sz w:val="28"/>
          <w:szCs w:val="28"/>
          <w:lang w:val="en" w:eastAsia="ru-RU"/>
        </w:rPr>
        <w:t xml:space="preserve"> does not guarantee automatic registration/re-registration of these institutions.</w:t>
      </w:r>
    </w:p>
    <w:p w:rsidR="000A3B2D" w:rsidRPr="000A3B2D" w:rsidRDefault="006B28C4" w:rsidP="00F76F43">
      <w:pPr>
        <w:spacing w:after="0" w:line="360" w:lineRule="auto"/>
        <w:ind w:left="714"/>
        <w:jc w:val="both"/>
        <w:rPr>
          <w:rFonts w:ascii="Times New Roman" w:eastAsia="Times New Roman" w:hAnsi="Times New Roman" w:cs="Times New Roman"/>
          <w:sz w:val="24"/>
          <w:szCs w:val="24"/>
          <w:lang w:val="en-US" w:eastAsia="ru-RU"/>
        </w:rPr>
      </w:pPr>
      <w:r w:rsidRPr="006B28C4">
        <w:rPr>
          <w:rFonts w:ascii="Times New Roman" w:eastAsia="Times New Roman" w:hAnsi="Times New Roman" w:cs="Times New Roman"/>
          <w:sz w:val="28"/>
          <w:szCs w:val="28"/>
          <w:lang w:val="en-US" w:eastAsia="ru-RU"/>
        </w:rPr>
        <w:t>There is a p</w:t>
      </w:r>
      <w:r w:rsidR="007210E5" w:rsidRPr="000A3B2D">
        <w:rPr>
          <w:rFonts w:ascii="Times New Roman" w:eastAsia="Times New Roman" w:hAnsi="Times New Roman" w:cs="Times New Roman"/>
          <w:sz w:val="28"/>
          <w:szCs w:val="28"/>
          <w:lang w:val="en" w:eastAsia="ru-RU"/>
        </w:rPr>
        <w:t>practice</w:t>
      </w:r>
      <w:r w:rsidR="000A3B2D" w:rsidRPr="000A3B2D">
        <w:rPr>
          <w:rFonts w:ascii="Times New Roman" w:eastAsia="Times New Roman" w:hAnsi="Times New Roman" w:cs="Times New Roman"/>
          <w:sz w:val="28"/>
          <w:szCs w:val="28"/>
          <w:lang w:val="en" w:eastAsia="ru-RU"/>
        </w:rPr>
        <w:t xml:space="preserve"> </w:t>
      </w:r>
      <w:r w:rsidRPr="006B28C4">
        <w:rPr>
          <w:rFonts w:ascii="Times New Roman" w:eastAsia="Times New Roman" w:hAnsi="Times New Roman" w:cs="Times New Roman"/>
          <w:sz w:val="28"/>
          <w:szCs w:val="28"/>
          <w:lang w:val="en-US" w:eastAsia="ru-RU"/>
        </w:rPr>
        <w:t xml:space="preserve">to </w:t>
      </w:r>
      <w:r w:rsidR="000A3B2D" w:rsidRPr="000A3B2D">
        <w:rPr>
          <w:rFonts w:ascii="Times New Roman" w:eastAsia="Times New Roman" w:hAnsi="Times New Roman" w:cs="Times New Roman"/>
          <w:sz w:val="28"/>
          <w:szCs w:val="28"/>
          <w:lang w:val="en" w:eastAsia="ru-RU"/>
        </w:rPr>
        <w:t>visits newly</w:t>
      </w:r>
      <w:r w:rsidRPr="006B28C4">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organized</w:t>
      </w:r>
      <w:r w:rsidRPr="006B28C4">
        <w:rPr>
          <w:rFonts w:ascii="Times New Roman" w:eastAsia="Times New Roman" w:hAnsi="Times New Roman" w:cs="Times New Roman"/>
          <w:sz w:val="28"/>
          <w:szCs w:val="28"/>
          <w:lang w:val="en-US" w:eastAsia="ru-RU"/>
        </w:rPr>
        <w:t xml:space="preserve"> </w:t>
      </w:r>
      <w:r w:rsidR="007210E5">
        <w:rPr>
          <w:rFonts w:ascii="Times New Roman" w:eastAsia="Times New Roman" w:hAnsi="Times New Roman" w:cs="Times New Roman"/>
          <w:sz w:val="28"/>
          <w:szCs w:val="28"/>
          <w:lang w:val="en-US" w:eastAsia="ru-RU"/>
        </w:rPr>
        <w:t>enterpris</w:t>
      </w:r>
      <w:r w:rsidR="007210E5" w:rsidRPr="007210E5">
        <w:rPr>
          <w:rFonts w:ascii="Times New Roman" w:eastAsia="Times New Roman" w:hAnsi="Times New Roman" w:cs="Times New Roman"/>
          <w:sz w:val="28"/>
          <w:szCs w:val="28"/>
          <w:lang w:val="en-US" w:eastAsia="ru-RU"/>
        </w:rPr>
        <w:t xml:space="preserve">es for checking  </w:t>
      </w:r>
      <w:r w:rsidRPr="006B28C4">
        <w:rPr>
          <w:rFonts w:ascii="Times New Roman" w:eastAsia="Times New Roman" w:hAnsi="Times New Roman" w:cs="Times New Roman"/>
          <w:sz w:val="28"/>
          <w:szCs w:val="28"/>
          <w:lang w:val="en-US" w:eastAsia="ru-RU"/>
        </w:rPr>
        <w:t xml:space="preserve"> </w:t>
      </w:r>
      <w:r w:rsidR="000A3B2D" w:rsidRPr="000A3B2D">
        <w:rPr>
          <w:rFonts w:ascii="Times New Roman" w:eastAsia="Times New Roman" w:hAnsi="Times New Roman" w:cs="Times New Roman"/>
          <w:sz w:val="28"/>
          <w:szCs w:val="28"/>
          <w:lang w:val="en" w:eastAsia="ru-RU"/>
        </w:rPr>
        <w:t xml:space="preserve">permission to engage in activity. </w:t>
      </w:r>
      <w:r w:rsidR="007210E5" w:rsidRPr="007210E5">
        <w:rPr>
          <w:rFonts w:ascii="Times New Roman" w:eastAsia="Times New Roman" w:hAnsi="Times New Roman" w:cs="Times New Roman"/>
          <w:sz w:val="28"/>
          <w:szCs w:val="28"/>
          <w:lang w:val="en-US" w:eastAsia="ru-RU"/>
        </w:rPr>
        <w:t>D</w:t>
      </w:r>
      <w:r w:rsidR="007210E5" w:rsidRPr="000A3B2D">
        <w:rPr>
          <w:rFonts w:ascii="Times New Roman" w:eastAsia="Times New Roman" w:hAnsi="Times New Roman" w:cs="Times New Roman"/>
          <w:sz w:val="28"/>
          <w:szCs w:val="28"/>
          <w:lang w:val="en" w:eastAsia="ru-RU"/>
        </w:rPr>
        <w:t>documentation</w:t>
      </w:r>
      <w:r w:rsidR="007210E5" w:rsidRPr="007210E5">
        <w:rPr>
          <w:rFonts w:ascii="Times New Roman" w:eastAsia="Times New Roman" w:hAnsi="Times New Roman" w:cs="Times New Roman"/>
          <w:sz w:val="28"/>
          <w:szCs w:val="28"/>
          <w:lang w:val="en" w:eastAsia="ru-RU"/>
        </w:rPr>
        <w:t xml:space="preserve"> </w:t>
      </w:r>
      <w:r w:rsidR="007210E5" w:rsidRPr="007210E5">
        <w:rPr>
          <w:rFonts w:ascii="Times New Roman" w:eastAsia="Times New Roman" w:hAnsi="Times New Roman" w:cs="Times New Roman"/>
          <w:sz w:val="28"/>
          <w:szCs w:val="28"/>
          <w:lang w:val="en-US" w:eastAsia="ru-RU"/>
        </w:rPr>
        <w:t>is e</w:t>
      </w:r>
      <w:r w:rsidR="007210E5" w:rsidRPr="000A3B2D">
        <w:rPr>
          <w:rFonts w:ascii="Times New Roman" w:eastAsia="Times New Roman" w:hAnsi="Times New Roman" w:cs="Times New Roman"/>
          <w:sz w:val="28"/>
          <w:szCs w:val="28"/>
          <w:lang w:val="en" w:eastAsia="ru-RU"/>
        </w:rPr>
        <w:t>examine</w:t>
      </w:r>
      <w:r w:rsidR="007210E5" w:rsidRPr="007210E5">
        <w:rPr>
          <w:rFonts w:ascii="Times New Roman" w:eastAsia="Times New Roman" w:hAnsi="Times New Roman" w:cs="Times New Roman"/>
          <w:sz w:val="28"/>
          <w:szCs w:val="28"/>
          <w:lang w:val="en-US" w:eastAsia="ru-RU"/>
        </w:rPr>
        <w:t>d</w:t>
      </w:r>
      <w:r w:rsidR="000A3B2D" w:rsidRPr="000A3B2D">
        <w:rPr>
          <w:rFonts w:ascii="Times New Roman" w:eastAsia="Times New Roman" w:hAnsi="Times New Roman" w:cs="Times New Roman"/>
          <w:sz w:val="28"/>
          <w:szCs w:val="28"/>
          <w:lang w:val="en" w:eastAsia="ru-RU"/>
        </w:rPr>
        <w:t xml:space="preserve"> which identifies the participants and procedures on AML/CFT issues, risk matrix OD sent messages to an authorized body, the automated system for the identification and documentation of suspicious operations and other elements of the AML/CFT system. </w:t>
      </w:r>
    </w:p>
    <w:p w:rsidR="000A3B2D" w:rsidRPr="000A3B2D" w:rsidRDefault="000A3B2D" w:rsidP="00F76F43">
      <w:pPr>
        <w:spacing w:after="0" w:line="360" w:lineRule="auto"/>
        <w:ind w:left="714" w:hanging="357"/>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2.</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 xml:space="preserve">Evaluation of the effectiveness of the supervisory authority organizations to identify and combat </w:t>
      </w:r>
      <w:r w:rsidR="007210E5" w:rsidRPr="007210E5">
        <w:rPr>
          <w:rFonts w:ascii="Times New Roman" w:eastAsia="Times New Roman" w:hAnsi="Times New Roman" w:cs="Times New Roman"/>
          <w:sz w:val="28"/>
          <w:szCs w:val="28"/>
          <w:lang w:val="en-US" w:eastAsia="ru-RU"/>
        </w:rPr>
        <w:t>ML</w:t>
      </w:r>
      <w:r w:rsidRPr="000A3B2D">
        <w:rPr>
          <w:rFonts w:ascii="Times New Roman" w:eastAsia="Times New Roman" w:hAnsi="Times New Roman" w:cs="Times New Roman"/>
          <w:sz w:val="28"/>
          <w:szCs w:val="28"/>
          <w:lang w:val="en" w:eastAsia="ru-RU"/>
        </w:rPr>
        <w:t xml:space="preserve">/TF. </w:t>
      </w:r>
      <w:r w:rsidR="007210E5" w:rsidRPr="007210E5">
        <w:rPr>
          <w:rFonts w:ascii="Times New Roman" w:eastAsia="Times New Roman" w:hAnsi="Times New Roman" w:cs="Times New Roman"/>
          <w:sz w:val="28"/>
          <w:szCs w:val="28"/>
          <w:lang w:val="en-US" w:eastAsia="ru-RU"/>
        </w:rPr>
        <w:t xml:space="preserve">It </w:t>
      </w:r>
      <w:proofErr w:type="spellStart"/>
      <w:r w:rsidR="007210E5" w:rsidRPr="007210E5">
        <w:rPr>
          <w:rFonts w:ascii="Times New Roman" w:eastAsia="Times New Roman" w:hAnsi="Times New Roman" w:cs="Times New Roman"/>
          <w:sz w:val="28"/>
          <w:szCs w:val="28"/>
          <w:lang w:val="en-US" w:eastAsia="ru-RU"/>
        </w:rPr>
        <w:t>c</w:t>
      </w:r>
      <w:r w:rsidRPr="000A3B2D">
        <w:rPr>
          <w:rFonts w:ascii="Times New Roman" w:eastAsia="Times New Roman" w:hAnsi="Times New Roman" w:cs="Times New Roman"/>
          <w:sz w:val="28"/>
          <w:szCs w:val="28"/>
          <w:lang w:val="en" w:eastAsia="ru-RU"/>
        </w:rPr>
        <w:t>an</w:t>
      </w:r>
      <w:proofErr w:type="spellEnd"/>
      <w:r w:rsidRPr="000A3B2D">
        <w:rPr>
          <w:rFonts w:ascii="Times New Roman" w:eastAsia="Times New Roman" w:hAnsi="Times New Roman" w:cs="Times New Roman"/>
          <w:sz w:val="28"/>
          <w:szCs w:val="28"/>
          <w:lang w:val="en" w:eastAsia="ru-RU"/>
        </w:rPr>
        <w:t xml:space="preserve"> </w:t>
      </w:r>
      <w:r w:rsidR="007210E5" w:rsidRPr="007210E5">
        <w:rPr>
          <w:rFonts w:ascii="Times New Roman" w:eastAsia="Times New Roman" w:hAnsi="Times New Roman" w:cs="Times New Roman"/>
          <w:sz w:val="28"/>
          <w:szCs w:val="28"/>
          <w:lang w:val="en-US" w:eastAsia="ru-RU"/>
        </w:rPr>
        <w:t xml:space="preserve">be </w:t>
      </w:r>
      <w:r w:rsidRPr="000A3B2D">
        <w:rPr>
          <w:rFonts w:ascii="Times New Roman" w:eastAsia="Times New Roman" w:hAnsi="Times New Roman" w:cs="Times New Roman"/>
          <w:sz w:val="28"/>
          <w:szCs w:val="28"/>
          <w:lang w:val="en" w:eastAsia="ru-RU"/>
        </w:rPr>
        <w:t>run through various activities: cameral and field audits (and selective), questionnaires, special meetings and interview.</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b/>
          <w:bCs/>
          <w:sz w:val="28"/>
          <w:szCs w:val="28"/>
          <w:lang w:val="en" w:eastAsia="ru-RU"/>
        </w:rPr>
        <w:t xml:space="preserve">Example 4. France. </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Prudential management and resolution (ACPR) annually receives from each financial institution, which is the subject of AML/CFT responses to the questionnaire, which includes such topics on the Organization and </w:t>
      </w:r>
      <w:r w:rsidRPr="000A3B2D">
        <w:rPr>
          <w:rFonts w:ascii="Times New Roman" w:eastAsia="Times New Roman" w:hAnsi="Times New Roman" w:cs="Times New Roman"/>
          <w:sz w:val="28"/>
          <w:szCs w:val="28"/>
          <w:lang w:val="en" w:eastAsia="ru-RU"/>
        </w:rPr>
        <w:lastRenderedPageBreak/>
        <w:t>implementation of AML/CFT. The answers also attached the annual report containing additional information to given answers.</w:t>
      </w:r>
    </w:p>
    <w:p w:rsidR="000A3B2D" w:rsidRPr="000A3B2D" w:rsidRDefault="000A3B2D" w:rsidP="00F76F43">
      <w:pPr>
        <w:spacing w:after="0" w:line="360" w:lineRule="auto"/>
        <w:ind w:left="714" w:hanging="357"/>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3.</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Interaction between supervisory, law enforcement authorities.</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b/>
          <w:bCs/>
          <w:sz w:val="28"/>
          <w:szCs w:val="28"/>
          <w:lang w:val="en" w:eastAsia="ru-RU"/>
        </w:rPr>
        <w:t xml:space="preserve">Example 5. Netherlands. </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One of the mechanisms for cooperation </w:t>
      </w:r>
      <w:r w:rsidR="007210E5" w:rsidRPr="007210E5">
        <w:rPr>
          <w:rFonts w:ascii="Times New Roman" w:eastAsia="Times New Roman" w:hAnsi="Times New Roman" w:cs="Times New Roman"/>
          <w:sz w:val="28"/>
          <w:szCs w:val="28"/>
          <w:lang w:val="en-US" w:eastAsia="ru-RU"/>
        </w:rPr>
        <w:t>is</w:t>
      </w:r>
      <w:r w:rsidRPr="000A3B2D">
        <w:rPr>
          <w:rFonts w:ascii="Times New Roman" w:eastAsia="Times New Roman" w:hAnsi="Times New Roman" w:cs="Times New Roman"/>
          <w:sz w:val="28"/>
          <w:szCs w:val="28"/>
          <w:lang w:val="en" w:eastAsia="ru-RU"/>
        </w:rPr>
        <w:t xml:space="preserve"> the regular tripartite summit financial supervisory authorities, tax information and Investigation Service, the Prosecutor General's Office. Violations are considered in AML/CFT legislation and decisions on the application of varying degrees of responsibility, including administrative measures, not punitive and corrective nature.</w:t>
      </w:r>
    </w:p>
    <w:p w:rsidR="000A3B2D" w:rsidRPr="000A3B2D" w:rsidRDefault="000A3B2D" w:rsidP="00F76F43">
      <w:pPr>
        <w:spacing w:after="0" w:line="360" w:lineRule="auto"/>
        <w:ind w:left="714" w:hanging="357"/>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4.</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To influence AML/CFT supervisory bodies should have a broad set of tools that could be applied in proportion to the degree of violations.</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b/>
          <w:bCs/>
          <w:sz w:val="28"/>
          <w:szCs w:val="28"/>
          <w:lang w:val="en" w:eastAsia="ru-RU"/>
        </w:rPr>
        <w:t xml:space="preserve">Example 6. United Kingdom. </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Depending on the severity of the consequences of violations in the AML/CFT sphere, their possible implications, future action of the offending State taxes and duties (HRMC) apply measures: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Counseling;</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A written warning;</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Monetary fines;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Disqualification;</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Deprivation of registration;</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Criminal prosecution.</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b/>
          <w:bCs/>
          <w:sz w:val="28"/>
          <w:szCs w:val="28"/>
          <w:lang w:val="en" w:eastAsia="ru-RU"/>
        </w:rPr>
        <w:t xml:space="preserve">Example 7. Canada. </w:t>
      </w:r>
    </w:p>
    <w:p w:rsidR="000A3B2D" w:rsidRPr="000A3B2D" w:rsidRDefault="000A3B2D" w:rsidP="00F76F43">
      <w:pPr>
        <w:spacing w:after="0" w:line="360" w:lineRule="auto"/>
        <w:ind w:left="714"/>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Financial transactions and Analysis Centre (FINTRAC) messages also differentiates the action depending on the risks in each sector:</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Advocacy;</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Enquiries about the activities of individual agencies, interpretation of policy in the sphere of AML/CFT;</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Getting reports from agencies on the implementation of the mandatory requirements;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 xml:space="preserve">Letters to AML/CFT </w:t>
      </w:r>
      <w:r w:rsidR="004C6E39" w:rsidRPr="004C6E39">
        <w:rPr>
          <w:rFonts w:ascii="Times New Roman" w:eastAsia="Times New Roman" w:hAnsi="Times New Roman" w:cs="Times New Roman"/>
          <w:sz w:val="28"/>
          <w:szCs w:val="28"/>
          <w:lang w:val="en-US" w:eastAsia="ru-RU"/>
        </w:rPr>
        <w:t>participants</w:t>
      </w:r>
      <w:r w:rsidRPr="000A3B2D">
        <w:rPr>
          <w:rFonts w:ascii="Times New Roman" w:eastAsia="Times New Roman" w:hAnsi="Times New Roman" w:cs="Times New Roman"/>
          <w:sz w:val="28"/>
          <w:szCs w:val="28"/>
          <w:lang w:val="en" w:eastAsia="ru-RU"/>
        </w:rPr>
        <w:t xml:space="preserve"> with specific disadvantages;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lastRenderedPageBreak/>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Getting confirmation of the activities of the reporting institutions;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Monitoring the timeliness and quality of the messages received and reports;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Meetings with representatives of the AML/CFT actors to discuss the implementation of the mandatory requirements of the AML/CFT sphere;</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Desk checks;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Field audits;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Administrative fines;</w:t>
      </w:r>
    </w:p>
    <w:p w:rsidR="000A3B2D" w:rsidRPr="000A3B2D" w:rsidRDefault="000A3B2D" w:rsidP="00F76F43">
      <w:pPr>
        <w:spacing w:after="0" w:line="360" w:lineRule="auto"/>
        <w:ind w:left="1418" w:hanging="360"/>
        <w:jc w:val="both"/>
        <w:rPr>
          <w:rFonts w:ascii="Times New Roman" w:eastAsia="Times New Roman" w:hAnsi="Times New Roman" w:cs="Times New Roman"/>
          <w:sz w:val="24"/>
          <w:szCs w:val="24"/>
          <w:lang w:val="en-US"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Referral to law enforcement authorities.</w:t>
      </w:r>
    </w:p>
    <w:p w:rsidR="000A3B2D" w:rsidRPr="00DD5577" w:rsidRDefault="000A3B2D" w:rsidP="00F76F43">
      <w:pPr>
        <w:spacing w:after="0" w:line="360" w:lineRule="auto"/>
        <w:ind w:left="426" w:hanging="360"/>
        <w:jc w:val="both"/>
        <w:rPr>
          <w:rFonts w:ascii="Times New Roman" w:eastAsia="Times New Roman" w:hAnsi="Times New Roman" w:cs="Times New Roman"/>
          <w:sz w:val="24"/>
          <w:szCs w:val="24"/>
          <w:lang w:val="en-US" w:eastAsia="ru-RU"/>
        </w:rPr>
      </w:pPr>
      <w:bookmarkStart w:id="17" w:name="OLE_LINK13"/>
      <w:r w:rsidRPr="00DD5577">
        <w:rPr>
          <w:rFonts w:ascii="Times New Roman" w:eastAsia="Times New Roman" w:hAnsi="Times New Roman" w:cs="Times New Roman"/>
          <w:b/>
          <w:bCs/>
          <w:color w:val="000000"/>
          <w:sz w:val="28"/>
          <w:szCs w:val="28"/>
          <w:lang w:val="en" w:eastAsia="ru-RU"/>
        </w:rPr>
        <w:t>Conclusion</w:t>
      </w:r>
      <w:r w:rsidRPr="00DD5577">
        <w:rPr>
          <w:rFonts w:ascii="Times New Roman" w:eastAsia="Times New Roman" w:hAnsi="Times New Roman" w:cs="Times New Roman"/>
          <w:b/>
          <w:bCs/>
          <w:sz w:val="24"/>
          <w:szCs w:val="24"/>
          <w:lang w:val="en" w:eastAsia="ru-RU"/>
        </w:rPr>
        <w:t xml:space="preserve"> </w:t>
      </w:r>
      <w:bookmarkEnd w:id="17"/>
      <w:r w:rsidRPr="00DD5577">
        <w:rPr>
          <w:rFonts w:ascii="Times New Roman" w:eastAsia="Times New Roman" w:hAnsi="Times New Roman" w:cs="Times New Roman"/>
          <w:b/>
          <w:bCs/>
          <w:sz w:val="28"/>
          <w:szCs w:val="28"/>
          <w:lang w:val="en-US" w:eastAsia="ru-RU"/>
        </w:rPr>
        <w:t xml:space="preserve">        </w:t>
      </w:r>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bookmarkStart w:id="18" w:name="OLE_LINK14"/>
      <w:r w:rsidRPr="000A3B2D">
        <w:rPr>
          <w:rFonts w:ascii="Times New Roman" w:eastAsia="Times New Roman" w:hAnsi="Times New Roman" w:cs="Times New Roman"/>
          <w:sz w:val="28"/>
          <w:szCs w:val="28"/>
          <w:lang w:val="en" w:eastAsia="ru-RU"/>
        </w:rPr>
        <w:t xml:space="preserve">The examples of "Guide FATF: effective supervision and enforcement" indicate that in other countries great importance </w:t>
      </w:r>
      <w:r w:rsidR="004C6E39" w:rsidRPr="004C6E39">
        <w:rPr>
          <w:rFonts w:ascii="Times New Roman" w:eastAsia="Times New Roman" w:hAnsi="Times New Roman" w:cs="Times New Roman"/>
          <w:sz w:val="28"/>
          <w:szCs w:val="28"/>
          <w:lang w:val="en-US" w:eastAsia="ru-RU"/>
        </w:rPr>
        <w:t xml:space="preserve">is paid </w:t>
      </w:r>
      <w:r w:rsidRPr="000A3B2D">
        <w:rPr>
          <w:rFonts w:ascii="Times New Roman" w:eastAsia="Times New Roman" w:hAnsi="Times New Roman" w:cs="Times New Roman"/>
          <w:sz w:val="28"/>
          <w:szCs w:val="28"/>
          <w:lang w:val="en" w:eastAsia="ru-RU"/>
        </w:rPr>
        <w:t xml:space="preserve">to compliance with the mandatory requirements of the AML/CFT sphere, provides a serious responsibility for their violation. For example, the Isle of </w:t>
      </w:r>
      <w:r w:rsidR="004C6E39" w:rsidRPr="004C6E39">
        <w:rPr>
          <w:rFonts w:ascii="Times New Roman" w:eastAsia="Times New Roman" w:hAnsi="Times New Roman" w:cs="Times New Roman"/>
          <w:sz w:val="28"/>
          <w:szCs w:val="28"/>
          <w:lang w:val="en-US" w:eastAsia="ru-RU"/>
        </w:rPr>
        <w:t>M</w:t>
      </w:r>
      <w:r w:rsidRPr="000A3B2D">
        <w:rPr>
          <w:rFonts w:ascii="Times New Roman" w:eastAsia="Times New Roman" w:hAnsi="Times New Roman" w:cs="Times New Roman"/>
          <w:sz w:val="28"/>
          <w:szCs w:val="28"/>
          <w:lang w:val="en" w:eastAsia="ru-RU"/>
        </w:rPr>
        <w:t>an, as well as in several other British territories, establishes criminal liability if a suspicious transaction report (activities) are not sent to the financial intelligence.</w:t>
      </w:r>
      <w:bookmarkEnd w:id="18"/>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In addition, such examples help to identify new and improve existing forms of oversight bodies. </w:t>
      </w:r>
    </w:p>
    <w:p w:rsidR="000A3B2D" w:rsidRPr="000A3B2D" w:rsidRDefault="000A3B2D" w:rsidP="00F76F43">
      <w:pPr>
        <w:spacing w:after="0" w:line="360" w:lineRule="auto"/>
        <w:ind w:firstLine="709"/>
        <w:jc w:val="both"/>
        <w:rPr>
          <w:rFonts w:ascii="Times New Roman" w:eastAsia="Times New Roman" w:hAnsi="Times New Roman" w:cs="Times New Roman"/>
          <w:sz w:val="24"/>
          <w:szCs w:val="24"/>
          <w:lang w:val="en-US" w:eastAsia="ru-RU"/>
        </w:rPr>
      </w:pPr>
      <w:r w:rsidRPr="000A3B2D">
        <w:rPr>
          <w:rFonts w:ascii="Times New Roman" w:eastAsia="Times New Roman" w:hAnsi="Times New Roman" w:cs="Times New Roman"/>
          <w:sz w:val="28"/>
          <w:szCs w:val="28"/>
          <w:lang w:val="en" w:eastAsia="ru-RU"/>
        </w:rPr>
        <w:t xml:space="preserve">This article </w:t>
      </w:r>
      <w:r w:rsidR="004C6E39">
        <w:rPr>
          <w:rFonts w:ascii="Times New Roman" w:eastAsia="Times New Roman" w:hAnsi="Times New Roman" w:cs="Times New Roman"/>
          <w:sz w:val="28"/>
          <w:szCs w:val="28"/>
          <w:lang w:val="en" w:eastAsia="ru-RU"/>
        </w:rPr>
        <w:t xml:space="preserve">covered only certain aspects </w:t>
      </w:r>
      <w:r w:rsidRPr="000A3B2D">
        <w:rPr>
          <w:rFonts w:ascii="Times New Roman" w:eastAsia="Times New Roman" w:hAnsi="Times New Roman" w:cs="Times New Roman"/>
          <w:sz w:val="28"/>
          <w:szCs w:val="28"/>
          <w:lang w:val="en" w:eastAsia="ru-RU"/>
        </w:rPr>
        <w:t>of the FATF</w:t>
      </w:r>
      <w:r w:rsidR="004C6E39" w:rsidRPr="004C6E39">
        <w:rPr>
          <w:rFonts w:ascii="Times New Roman" w:eastAsia="Times New Roman" w:hAnsi="Times New Roman" w:cs="Times New Roman"/>
          <w:sz w:val="28"/>
          <w:szCs w:val="28"/>
          <w:lang w:val="en-US" w:eastAsia="ru-RU"/>
        </w:rPr>
        <w:t xml:space="preserve"> Regulations</w:t>
      </w:r>
      <w:r w:rsidRPr="000A3B2D">
        <w:rPr>
          <w:rFonts w:ascii="Times New Roman" w:eastAsia="Times New Roman" w:hAnsi="Times New Roman" w:cs="Times New Roman"/>
          <w:sz w:val="28"/>
          <w:szCs w:val="28"/>
          <w:lang w:val="en" w:eastAsia="ru-RU"/>
        </w:rPr>
        <w:t xml:space="preserve">. Encourage all employees </w:t>
      </w:r>
      <w:r w:rsidR="004C6E39" w:rsidRPr="004C6E39">
        <w:rPr>
          <w:rFonts w:ascii="Times New Roman" w:eastAsia="Times New Roman" w:hAnsi="Times New Roman" w:cs="Times New Roman"/>
          <w:sz w:val="28"/>
          <w:szCs w:val="28"/>
          <w:lang w:val="en-US" w:eastAsia="ru-RU"/>
        </w:rPr>
        <w:t>and</w:t>
      </w:r>
      <w:r w:rsidRPr="000A3B2D">
        <w:rPr>
          <w:rFonts w:ascii="Times New Roman" w:eastAsia="Times New Roman" w:hAnsi="Times New Roman" w:cs="Times New Roman"/>
          <w:sz w:val="28"/>
          <w:szCs w:val="28"/>
          <w:lang w:val="en" w:eastAsia="ru-RU"/>
        </w:rPr>
        <w:t xml:space="preserve">supervisory authorities in AML/CFT </w:t>
      </w:r>
      <w:r w:rsidR="004C6E39" w:rsidRPr="004C6E39">
        <w:rPr>
          <w:rFonts w:ascii="Times New Roman" w:eastAsia="Times New Roman" w:hAnsi="Times New Roman" w:cs="Times New Roman"/>
          <w:sz w:val="28"/>
          <w:szCs w:val="28"/>
          <w:lang w:val="en-US" w:eastAsia="ru-RU"/>
        </w:rPr>
        <w:t>to read</w:t>
      </w:r>
      <w:r w:rsidRPr="000A3B2D">
        <w:rPr>
          <w:rFonts w:ascii="Times New Roman" w:eastAsia="Times New Roman" w:hAnsi="Times New Roman" w:cs="Times New Roman"/>
          <w:sz w:val="28"/>
          <w:szCs w:val="28"/>
          <w:lang w:val="en" w:eastAsia="ru-RU"/>
        </w:rPr>
        <w:t xml:space="preserve">: </w:t>
      </w:r>
    </w:p>
    <w:p w:rsidR="000A3B2D" w:rsidRPr="000A3B2D" w:rsidRDefault="000A3B2D" w:rsidP="00F76F43">
      <w:pPr>
        <w:spacing w:after="0" w:line="360" w:lineRule="auto"/>
        <w:ind w:left="993" w:hanging="360"/>
        <w:jc w:val="both"/>
        <w:rPr>
          <w:rFonts w:ascii="Times New Roman" w:eastAsia="Times New Roman" w:hAnsi="Times New Roman" w:cs="Times New Roman"/>
          <w:sz w:val="24"/>
          <w:szCs w:val="24"/>
          <w:lang w:val="en-US" w:eastAsia="ru-RU"/>
        </w:rPr>
      </w:pPr>
      <w:bookmarkStart w:id="19" w:name="OLE_LINK15"/>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bookmarkStart w:id="20" w:name="_GoBack"/>
      <w:bookmarkEnd w:id="20"/>
      <w:r w:rsidRPr="000A3B2D">
        <w:rPr>
          <w:rFonts w:ascii="Times New Roman" w:eastAsia="Times New Roman" w:hAnsi="Times New Roman" w:cs="Times New Roman"/>
          <w:sz w:val="28"/>
          <w:szCs w:val="28"/>
          <w:lang w:val="en" w:eastAsia="ru-RU"/>
        </w:rPr>
        <w:t>the translation of this document on the website of the ITMCFM [5];</w:t>
      </w:r>
      <w:bookmarkEnd w:id="19"/>
    </w:p>
    <w:p w:rsidR="000A3B2D" w:rsidRDefault="000A3B2D" w:rsidP="00F76F43">
      <w:pPr>
        <w:spacing w:after="0" w:line="360" w:lineRule="auto"/>
        <w:ind w:left="993" w:hanging="360"/>
        <w:jc w:val="both"/>
        <w:rPr>
          <w:rFonts w:ascii="Times New Roman" w:eastAsia="Times New Roman" w:hAnsi="Times New Roman" w:cs="Times New Roman"/>
          <w:sz w:val="28"/>
          <w:szCs w:val="28"/>
          <w:lang w:val="en" w:eastAsia="ru-RU"/>
        </w:rPr>
      </w:pPr>
      <w:r w:rsidRPr="000A3B2D">
        <w:rPr>
          <w:rFonts w:ascii="Wingdings" w:eastAsia="Times New Roman" w:hAnsi="Wingdings" w:cs="Times New Roman"/>
          <w:sz w:val="28"/>
          <w:szCs w:val="28"/>
          <w:lang w:val="en" w:eastAsia="ru-RU"/>
        </w:rPr>
        <w:t></w:t>
      </w:r>
      <w:r w:rsidRPr="000A3B2D">
        <w:rPr>
          <w:rFonts w:ascii="Times New Roman" w:eastAsia="Times New Roman" w:hAnsi="Times New Roman" w:cs="Times New Roman"/>
          <w:sz w:val="14"/>
          <w:szCs w:val="14"/>
          <w:lang w:val="en" w:eastAsia="ru-RU"/>
        </w:rPr>
        <w:t xml:space="preserve"> </w:t>
      </w:r>
      <w:r w:rsidRPr="000A3B2D">
        <w:rPr>
          <w:rFonts w:ascii="Times New Roman" w:eastAsia="Times New Roman" w:hAnsi="Times New Roman" w:cs="Times New Roman"/>
          <w:sz w:val="28"/>
          <w:szCs w:val="28"/>
          <w:lang w:val="en" w:eastAsia="ru-RU"/>
        </w:rPr>
        <w:t>and/or with the original on the FATF website [6].</w:t>
      </w:r>
    </w:p>
    <w:p w:rsidR="00DD5577" w:rsidRPr="00DD5577" w:rsidRDefault="00DD5577" w:rsidP="00DD5577">
      <w:pPr>
        <w:spacing w:after="0" w:line="360" w:lineRule="auto"/>
        <w:ind w:right="-1"/>
        <w:jc w:val="both"/>
        <w:rPr>
          <w:rFonts w:ascii="Times New Roman" w:hAnsi="Times New Roman" w:cs="Times New Roman"/>
          <w:sz w:val="28"/>
          <w:szCs w:val="28"/>
          <w:lang w:val="en-US"/>
        </w:rPr>
      </w:pPr>
      <w:r w:rsidRPr="00DD5577">
        <w:rPr>
          <w:rFonts w:ascii="Times New Roman" w:hAnsi="Times New Roman" w:cs="Times New Roman"/>
          <w:b/>
          <w:sz w:val="28"/>
          <w:szCs w:val="28"/>
          <w:lang w:val="en-US"/>
        </w:rPr>
        <w:t>Acknowledgements</w:t>
      </w:r>
      <w:r w:rsidRPr="00DD5577">
        <w:rPr>
          <w:rFonts w:ascii="Times New Roman" w:hAnsi="Times New Roman" w:cs="Times New Roman"/>
          <w:sz w:val="28"/>
          <w:szCs w:val="28"/>
          <w:lang w:val="en-US"/>
        </w:rPr>
        <w:br/>
        <w:t xml:space="preserve">This work was supported by Competitiveness Growth Program of the Federal Autonomous Educational Institution of Higher Education National Research Nuclear University </w:t>
      </w:r>
      <w:proofErr w:type="spellStart"/>
      <w:r w:rsidRPr="00DD5577">
        <w:rPr>
          <w:rFonts w:ascii="Times New Roman" w:hAnsi="Times New Roman" w:cs="Times New Roman"/>
          <w:sz w:val="28"/>
          <w:szCs w:val="28"/>
          <w:lang w:val="en-US"/>
        </w:rPr>
        <w:t>MEPhI</w:t>
      </w:r>
      <w:proofErr w:type="spellEnd"/>
      <w:r w:rsidRPr="00DD5577">
        <w:rPr>
          <w:rFonts w:ascii="Times New Roman" w:hAnsi="Times New Roman" w:cs="Times New Roman"/>
          <w:sz w:val="28"/>
          <w:szCs w:val="28"/>
          <w:lang w:val="en-US"/>
        </w:rPr>
        <w:t xml:space="preserve"> (Moscow Engineering Physics Institute).</w:t>
      </w:r>
    </w:p>
    <w:p w:rsidR="00DD5577" w:rsidRPr="00DD5577" w:rsidRDefault="00DD5577" w:rsidP="00DD5577">
      <w:pPr>
        <w:spacing w:after="0" w:line="360" w:lineRule="auto"/>
        <w:ind w:right="-1"/>
        <w:jc w:val="both"/>
        <w:rPr>
          <w:rFonts w:ascii="Times New Roman" w:hAnsi="Times New Roman" w:cs="Times New Roman"/>
          <w:b/>
          <w:sz w:val="28"/>
          <w:szCs w:val="28"/>
          <w:lang w:val="en-US"/>
        </w:rPr>
      </w:pPr>
    </w:p>
    <w:p w:rsidR="00DD5577" w:rsidRPr="00DD5577" w:rsidRDefault="00DD5577" w:rsidP="00DD5577">
      <w:pPr>
        <w:spacing w:after="0" w:line="360" w:lineRule="auto"/>
        <w:ind w:right="-1"/>
        <w:jc w:val="both"/>
        <w:rPr>
          <w:rFonts w:ascii="Times New Roman" w:hAnsi="Times New Roman" w:cs="Times New Roman"/>
          <w:b/>
          <w:sz w:val="28"/>
          <w:szCs w:val="28"/>
          <w:lang w:val="en-US"/>
        </w:rPr>
      </w:pPr>
      <w:r w:rsidRPr="00DD5577">
        <w:rPr>
          <w:rFonts w:ascii="Times New Roman" w:hAnsi="Times New Roman" w:cs="Times New Roman"/>
          <w:b/>
          <w:sz w:val="28"/>
          <w:szCs w:val="28"/>
          <w:lang w:val="en-US"/>
        </w:rPr>
        <w:t>References</w:t>
      </w:r>
    </w:p>
    <w:p w:rsidR="000A3B2D" w:rsidRPr="000A3B2D" w:rsidRDefault="00DD5577" w:rsidP="00DD5577">
      <w:pPr>
        <w:spacing w:after="0" w:line="360" w:lineRule="auto"/>
        <w:jc w:val="both"/>
        <w:rPr>
          <w:rFonts w:ascii="Times New Roman" w:eastAsia="Times New Roman" w:hAnsi="Times New Roman" w:cs="Times New Roman"/>
          <w:sz w:val="24"/>
          <w:szCs w:val="24"/>
          <w:lang w:val="en-US" w:eastAsia="ru-RU"/>
        </w:rPr>
      </w:pPr>
      <w:r w:rsidRPr="00DD5577">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0A3B2D" w:rsidRPr="000A3B2D">
        <w:rPr>
          <w:rFonts w:ascii="Times New Roman" w:eastAsia="Times New Roman" w:hAnsi="Times New Roman" w:cs="Times New Roman"/>
          <w:sz w:val="28"/>
          <w:szCs w:val="28"/>
          <w:lang w:val="en" w:eastAsia="ru-RU"/>
        </w:rPr>
        <w:t xml:space="preserve">Guidance on the application of risk-oriented approach: effective oversight and enforcement bodies overseeing the financial sector AML/CFT, and law enforcement </w:t>
      </w:r>
      <w:r w:rsidR="000A3B2D" w:rsidRPr="000A3B2D">
        <w:rPr>
          <w:rFonts w:ascii="Times New Roman" w:eastAsia="Times New Roman" w:hAnsi="Times New Roman" w:cs="Times New Roman"/>
          <w:sz w:val="28"/>
          <w:szCs w:val="28"/>
          <w:lang w:val="en" w:eastAsia="ru-RU"/>
        </w:rPr>
        <w:lastRenderedPageBreak/>
        <w:t xml:space="preserve">agencies. [Electronic resource] URL: </w:t>
      </w:r>
      <w:hyperlink r:id="rId4" w:tgtFrame="_top" w:history="1">
        <w:r w:rsidR="000A3B2D" w:rsidRPr="000A3B2D">
          <w:rPr>
            <w:rFonts w:ascii="Times New Roman" w:eastAsia="Times New Roman" w:hAnsi="Times New Roman" w:cs="Times New Roman"/>
            <w:color w:val="0000FF"/>
            <w:sz w:val="28"/>
            <w:szCs w:val="28"/>
            <w:u w:val="single"/>
            <w:lang w:val="en" w:eastAsia="ru-RU"/>
          </w:rPr>
          <w:t>http://www.mumcfm.ru/repository/21080c6ddaa5164023d09c764a5679483f25bbd46537594b6d6920c35efd87af</w:t>
        </w:r>
      </w:hyperlink>
      <w:r w:rsidR="000A3B2D" w:rsidRPr="000A3B2D">
        <w:rPr>
          <w:rFonts w:ascii="Times New Roman" w:eastAsia="Times New Roman" w:hAnsi="Times New Roman" w:cs="Times New Roman"/>
          <w:sz w:val="28"/>
          <w:szCs w:val="28"/>
          <w:lang w:val="en" w:eastAsia="ru-RU"/>
        </w:rPr>
        <w:t xml:space="preserve"> (date: 01.11.2017).</w:t>
      </w:r>
    </w:p>
    <w:p w:rsidR="000A3B2D" w:rsidRPr="000A3B2D" w:rsidRDefault="00DD5577" w:rsidP="00DD5577">
      <w:pPr>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val="en-US" w:eastAsia="ru-RU"/>
        </w:rPr>
        <w:t xml:space="preserve">[2] </w:t>
      </w:r>
      <w:r w:rsidR="000A3B2D" w:rsidRPr="000A3B2D">
        <w:rPr>
          <w:rFonts w:ascii="Times New Roman" w:eastAsia="Times New Roman" w:hAnsi="Times New Roman" w:cs="Times New Roman"/>
          <w:sz w:val="28"/>
          <w:szCs w:val="28"/>
          <w:lang w:val="en-US" w:eastAsia="ru-RU"/>
        </w:rPr>
        <w:t>Guidance for a risk-based approach: effective supervision and enforcement by AML/CFT supervisors of the financial sector and law enforcement.</w:t>
      </w:r>
      <w:r w:rsidR="000A3B2D" w:rsidRPr="000A3B2D">
        <w:rPr>
          <w:rFonts w:ascii="Times New Roman" w:eastAsia="Times New Roman" w:hAnsi="Times New Roman" w:cs="Times New Roman"/>
          <w:sz w:val="24"/>
          <w:szCs w:val="24"/>
          <w:lang w:val="en" w:eastAsia="ru-RU"/>
        </w:rPr>
        <w:t xml:space="preserve"> </w:t>
      </w:r>
      <w:r w:rsidR="000A3B2D" w:rsidRPr="000A3B2D">
        <w:rPr>
          <w:rFonts w:ascii="Times New Roman" w:eastAsia="Times New Roman" w:hAnsi="Times New Roman" w:cs="Times New Roman"/>
          <w:sz w:val="28"/>
          <w:szCs w:val="28"/>
          <w:lang w:val="en" w:eastAsia="ru-RU"/>
        </w:rPr>
        <w:t>[Electronic resource] URL: http://www.fatf-gafi.org/publications/fatfrecommendations/documents/rba-effective-supervision-and-enforcement.html (date: 01.11.2017).</w:t>
      </w:r>
    </w:p>
    <w:p w:rsidR="000A3B2D" w:rsidRPr="000A3B2D" w:rsidRDefault="00DD5577" w:rsidP="00DD5577">
      <w:pPr>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val="en-US" w:eastAsia="ru-RU"/>
        </w:rPr>
        <w:t xml:space="preserve">[3] </w:t>
      </w:r>
      <w:r w:rsidR="000A3B2D" w:rsidRPr="000A3B2D">
        <w:rPr>
          <w:rFonts w:ascii="Times New Roman" w:eastAsia="Times New Roman" w:hAnsi="Times New Roman" w:cs="Times New Roman"/>
          <w:sz w:val="28"/>
          <w:szCs w:val="28"/>
          <w:lang w:val="en" w:eastAsia="ru-RU"/>
        </w:rPr>
        <w:t xml:space="preserve">International standards for combating money laundering, financing of terrorism and the financing of proliferation of weapons of mass destruction. [Electronic resource] URL </w:t>
      </w:r>
      <w:hyperlink r:id="rId5" w:tgtFrame="_top" w:history="1">
        <w:r w:rsidR="000A3B2D" w:rsidRPr="000A3B2D">
          <w:rPr>
            <w:rFonts w:ascii="Times New Roman" w:eastAsia="Times New Roman" w:hAnsi="Times New Roman" w:cs="Times New Roman"/>
            <w:color w:val="0000FF"/>
            <w:sz w:val="28"/>
            <w:szCs w:val="28"/>
            <w:u w:val="single"/>
            <w:lang w:val="en" w:eastAsia="ru-RU"/>
          </w:rPr>
          <w:t>http://www.eurasiangroup.org/files/documents/</w:t>
        </w:r>
      </w:hyperlink>
      <w:r w:rsidR="000A3B2D" w:rsidRPr="000A3B2D">
        <w:rPr>
          <w:rFonts w:ascii="Times New Roman" w:eastAsia="Times New Roman" w:hAnsi="Times New Roman" w:cs="Times New Roman"/>
          <w:sz w:val="28"/>
          <w:szCs w:val="28"/>
          <w:lang w:val="en" w:eastAsia="ru-RU"/>
        </w:rPr>
        <w:t xml:space="preserve"> FATF/Rekomendatcii_FATF_s_obnovleniem_rek_5_i_8.pdf (date: 01.11.2017).</w:t>
      </w:r>
    </w:p>
    <w:p w:rsidR="000A3B2D" w:rsidRPr="000A3B2D" w:rsidRDefault="00DD5577" w:rsidP="00DD5577">
      <w:pPr>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val="en-US" w:eastAsia="ru-RU"/>
        </w:rPr>
        <w:t xml:space="preserve">[4] </w:t>
      </w:r>
      <w:r w:rsidR="000A3B2D" w:rsidRPr="000A3B2D">
        <w:rPr>
          <w:rFonts w:ascii="Times New Roman" w:eastAsia="Times New Roman" w:hAnsi="Times New Roman" w:cs="Times New Roman"/>
          <w:sz w:val="28"/>
          <w:szCs w:val="28"/>
          <w:lang w:val="en" w:eastAsia="ru-RU"/>
        </w:rPr>
        <w:t xml:space="preserve">Methodology for assessing compliance with the FATF recommendations and technical efficiency of the AML/CFT systems. </w:t>
      </w:r>
      <w:bookmarkStart w:id="21" w:name="OLE_LINK27"/>
      <w:bookmarkStart w:id="22" w:name="OLE_LINK26"/>
      <w:bookmarkStart w:id="23" w:name="OLE_LINK25"/>
      <w:bookmarkEnd w:id="21"/>
      <w:bookmarkEnd w:id="22"/>
      <w:r w:rsidR="000A3B2D" w:rsidRPr="000A3B2D">
        <w:rPr>
          <w:rFonts w:ascii="Times New Roman" w:eastAsia="Times New Roman" w:hAnsi="Times New Roman" w:cs="Times New Roman"/>
          <w:sz w:val="28"/>
          <w:szCs w:val="28"/>
          <w:lang w:val="en" w:eastAsia="ru-RU"/>
        </w:rPr>
        <w:t>[Electronic resource] URL http://www.eurasiangroup.org/files/documents/FATF/Metodologiya_s_izmeneniyami_fevral_2017.pdf (date: 01.11.2017).</w:t>
      </w:r>
      <w:bookmarkEnd w:id="23"/>
      <w:r w:rsidR="000A3B2D" w:rsidRPr="000A3B2D">
        <w:rPr>
          <w:rFonts w:ascii="Times New Roman" w:eastAsia="Times New Roman" w:hAnsi="Times New Roman" w:cs="Times New Roman"/>
          <w:sz w:val="28"/>
          <w:szCs w:val="28"/>
          <w:lang w:val="en" w:eastAsia="ru-RU"/>
        </w:rPr>
        <w:t xml:space="preserve"> </w:t>
      </w:r>
    </w:p>
    <w:p w:rsidR="000A3B2D" w:rsidRPr="000A3B2D" w:rsidRDefault="00DD5577" w:rsidP="00DD5577">
      <w:pPr>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val="en-US" w:eastAsia="ru-RU"/>
        </w:rPr>
        <w:t xml:space="preserve">[5] </w:t>
      </w:r>
      <w:r w:rsidR="000A3B2D" w:rsidRPr="000A3B2D">
        <w:rPr>
          <w:rFonts w:ascii="Times New Roman" w:eastAsia="Times New Roman" w:hAnsi="Times New Roman" w:cs="Times New Roman"/>
          <w:sz w:val="28"/>
          <w:szCs w:val="28"/>
          <w:lang w:val="en" w:eastAsia="ru-RU"/>
        </w:rPr>
        <w:t xml:space="preserve">[Electronic resource] URL: </w:t>
      </w:r>
      <w:hyperlink r:id="rId6" w:tgtFrame="_top" w:history="1">
        <w:r w:rsidR="000A3B2D" w:rsidRPr="000A3B2D">
          <w:rPr>
            <w:rFonts w:ascii="Times New Roman" w:eastAsia="Times New Roman" w:hAnsi="Times New Roman" w:cs="Times New Roman"/>
            <w:color w:val="0000FF"/>
            <w:sz w:val="28"/>
            <w:szCs w:val="28"/>
            <w:u w:val="single"/>
            <w:lang w:val="en" w:eastAsia="ru-RU"/>
          </w:rPr>
          <w:t>http://www.mumcfm.ru/repository/21080c6ddaa5164023d09c764a5679483f25bbd46537594b6d6920c35efd87af</w:t>
        </w:r>
      </w:hyperlink>
      <w:r w:rsidR="000A3B2D" w:rsidRPr="000A3B2D">
        <w:rPr>
          <w:rFonts w:ascii="Times New Roman" w:eastAsia="Times New Roman" w:hAnsi="Times New Roman" w:cs="Times New Roman"/>
          <w:sz w:val="28"/>
          <w:szCs w:val="28"/>
          <w:lang w:val="en" w:eastAsia="ru-RU"/>
        </w:rPr>
        <w:t xml:space="preserve"> (date: 01.11.2017).</w:t>
      </w:r>
    </w:p>
    <w:p w:rsidR="000A3B2D" w:rsidRPr="000A3B2D" w:rsidRDefault="00DD5577" w:rsidP="00DD5577">
      <w:pPr>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val="en-US" w:eastAsia="ru-RU"/>
        </w:rPr>
        <w:t xml:space="preserve">[6] </w:t>
      </w:r>
      <w:r w:rsidR="000A3B2D" w:rsidRPr="000A3B2D">
        <w:rPr>
          <w:rFonts w:ascii="Times New Roman" w:eastAsia="Times New Roman" w:hAnsi="Times New Roman" w:cs="Times New Roman"/>
          <w:sz w:val="28"/>
          <w:szCs w:val="28"/>
          <w:lang w:val="en" w:eastAsia="ru-RU"/>
        </w:rPr>
        <w:t>[Electronic resource] URL: http://www.fatf-gafi.org/publications/fatfrecommendations/documents/rba-effective-supervision-and-enforcement.html (date: 01.11.2017).</w:t>
      </w:r>
    </w:p>
    <w:p w:rsidR="000A3B2D" w:rsidRPr="000A3B2D" w:rsidRDefault="000A3B2D" w:rsidP="00DD5577">
      <w:pPr>
        <w:spacing w:after="0" w:line="360" w:lineRule="auto"/>
        <w:rPr>
          <w:rFonts w:ascii="Arial" w:eastAsia="Times New Roman" w:hAnsi="Arial" w:cs="Arial"/>
          <w:vanish/>
          <w:color w:val="000000"/>
          <w:sz w:val="18"/>
          <w:szCs w:val="18"/>
          <w:lang w:eastAsia="ru-RU"/>
        </w:rPr>
      </w:pPr>
      <w:r>
        <w:rPr>
          <w:rFonts w:ascii="Arial" w:eastAsia="Times New Roman" w:hAnsi="Arial" w:cs="Arial"/>
          <w:noProof/>
          <w:vanish/>
          <w:color w:val="0000FF"/>
          <w:sz w:val="18"/>
          <w:szCs w:val="18"/>
          <w:lang w:eastAsia="ru-RU"/>
        </w:rPr>
        <w:drawing>
          <wp:inline distT="0" distB="0" distL="0" distR="0" wp14:anchorId="458F94DA" wp14:editId="304E5506">
            <wp:extent cx="516255" cy="177800"/>
            <wp:effectExtent l="0" t="0" r="0" b="0"/>
            <wp:docPr id="2" name="Рисунок 2" descr="https://ssl.microsofttranslator.com/static/25157698/img/tooltip_logo.gi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microsofttranslator.com/static/25157698/img/tooltip_logo.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 cy="177800"/>
                    </a:xfrm>
                    <a:prstGeom prst="rect">
                      <a:avLst/>
                    </a:prstGeom>
                    <a:noFill/>
                    <a:ln>
                      <a:noFill/>
                    </a:ln>
                  </pic:spPr>
                </pic:pic>
              </a:graphicData>
            </a:graphic>
          </wp:inline>
        </w:drawing>
      </w:r>
      <w:r>
        <w:rPr>
          <w:rFonts w:ascii="Arial" w:eastAsia="Times New Roman" w:hAnsi="Arial" w:cs="Arial"/>
          <w:noProof/>
          <w:vanish/>
          <w:color w:val="000000"/>
          <w:sz w:val="18"/>
          <w:szCs w:val="18"/>
          <w:lang w:eastAsia="ru-RU"/>
        </w:rPr>
        <w:drawing>
          <wp:inline distT="0" distB="0" distL="0" distR="0" wp14:anchorId="48209B40" wp14:editId="25F0B873">
            <wp:extent cx="76200" cy="76200"/>
            <wp:effectExtent l="0" t="0" r="0" b="0"/>
            <wp:docPr id="1" name="Рисунок 1"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microsofttranslator.com/static/25157698/img/tooltip_clos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A3B2D" w:rsidRPr="000A3B2D" w:rsidRDefault="000A3B2D" w:rsidP="000A3B2D">
      <w:pPr>
        <w:shd w:val="clear" w:color="auto" w:fill="E6E6E6"/>
        <w:spacing w:after="120" w:line="240" w:lineRule="auto"/>
        <w:rPr>
          <w:rFonts w:ascii="Arial" w:eastAsia="Times New Roman" w:hAnsi="Arial" w:cs="Arial"/>
          <w:b/>
          <w:bCs/>
          <w:vanish/>
          <w:color w:val="000000"/>
          <w:sz w:val="18"/>
          <w:szCs w:val="18"/>
          <w:lang w:eastAsia="ru-RU"/>
        </w:rPr>
      </w:pPr>
      <w:r w:rsidRPr="000A3B2D">
        <w:rPr>
          <w:rFonts w:ascii="Arial" w:eastAsia="Times New Roman" w:hAnsi="Arial" w:cs="Arial"/>
          <w:b/>
          <w:bCs/>
          <w:vanish/>
          <w:color w:val="000000"/>
          <w:sz w:val="18"/>
          <w:szCs w:val="18"/>
          <w:lang w:eastAsia="ru-RU"/>
        </w:rPr>
        <w:t>Original</w:t>
      </w:r>
    </w:p>
    <w:p w:rsidR="000A3B2D" w:rsidRPr="000A3B2D" w:rsidRDefault="000A3B2D" w:rsidP="000A3B2D">
      <w:pPr>
        <w:shd w:val="clear" w:color="auto" w:fill="E6E6E6"/>
        <w:spacing w:after="0" w:line="240" w:lineRule="auto"/>
        <w:rPr>
          <w:rFonts w:ascii="Arial" w:eastAsia="Times New Roman" w:hAnsi="Arial" w:cs="Arial"/>
          <w:vanish/>
          <w:color w:val="000000"/>
          <w:sz w:val="18"/>
          <w:szCs w:val="18"/>
          <w:lang w:eastAsia="ru-RU"/>
        </w:rPr>
      </w:pPr>
      <w:r w:rsidRPr="000A3B2D">
        <w:rPr>
          <w:rFonts w:ascii="Arial" w:eastAsia="Times New Roman" w:hAnsi="Arial" w:cs="Arial"/>
          <w:vanish/>
          <w:color w:val="000000"/>
          <w:sz w:val="18"/>
          <w:szCs w:val="18"/>
          <w:lang w:eastAsia="ru-RU"/>
        </w:rPr>
        <w:t xml:space="preserve">Одним из элементов антиотмывочной системы является надзорная деятельность. </w:t>
      </w:r>
    </w:p>
    <w:sectPr w:rsidR="000A3B2D" w:rsidRPr="000A3B2D" w:rsidSect="00DD557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2D"/>
    <w:rsid w:val="000A3B2D"/>
    <w:rsid w:val="00172CE0"/>
    <w:rsid w:val="00422F54"/>
    <w:rsid w:val="00454144"/>
    <w:rsid w:val="004C6E39"/>
    <w:rsid w:val="004F5CB6"/>
    <w:rsid w:val="006B28C4"/>
    <w:rsid w:val="007210E5"/>
    <w:rsid w:val="007F37BF"/>
    <w:rsid w:val="008E63D2"/>
    <w:rsid w:val="00977D77"/>
    <w:rsid w:val="00B025BD"/>
    <w:rsid w:val="00D16E38"/>
    <w:rsid w:val="00DD5577"/>
    <w:rsid w:val="00F76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C376"/>
  <w15:docId w15:val="{63019D6A-0C40-470D-AA1E-C98C0DA0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3B2D"/>
    <w:rPr>
      <w:color w:val="0000FF"/>
      <w:u w:val="single"/>
    </w:rPr>
  </w:style>
  <w:style w:type="paragraph" w:styleId="a4">
    <w:name w:val="List Paragraph"/>
    <w:basedOn w:val="a"/>
    <w:uiPriority w:val="34"/>
    <w:qFormat/>
    <w:rsid w:val="000A3B2D"/>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962154">
      <w:bodyDiv w:val="1"/>
      <w:marLeft w:val="0"/>
      <w:marRight w:val="0"/>
      <w:marTop w:val="0"/>
      <w:marBottom w:val="0"/>
      <w:divBdr>
        <w:top w:val="none" w:sz="0" w:space="0" w:color="auto"/>
        <w:left w:val="none" w:sz="0" w:space="0" w:color="auto"/>
        <w:bottom w:val="none" w:sz="0" w:space="0" w:color="auto"/>
        <w:right w:val="none" w:sz="0" w:space="0" w:color="auto"/>
      </w:divBdr>
      <w:divsChild>
        <w:div w:id="981614577">
          <w:marLeft w:val="0"/>
          <w:marRight w:val="0"/>
          <w:marTop w:val="0"/>
          <w:marBottom w:val="0"/>
          <w:divBdr>
            <w:top w:val="single" w:sz="12" w:space="0" w:color="D2D2D2"/>
            <w:left w:val="single" w:sz="12" w:space="0" w:color="D2D2D2"/>
            <w:bottom w:val="single" w:sz="12" w:space="0" w:color="D2D2D2"/>
            <w:right w:val="single" w:sz="12" w:space="0" w:color="D2D2D2"/>
          </w:divBdr>
          <w:divsChild>
            <w:div w:id="1231889310">
              <w:marLeft w:val="0"/>
              <w:marRight w:val="0"/>
              <w:marTop w:val="0"/>
              <w:marBottom w:val="0"/>
              <w:divBdr>
                <w:top w:val="none" w:sz="0" w:space="0" w:color="auto"/>
                <w:left w:val="none" w:sz="0" w:space="0" w:color="auto"/>
                <w:bottom w:val="none" w:sz="0" w:space="0" w:color="auto"/>
                <w:right w:val="none" w:sz="0" w:space="0" w:color="auto"/>
              </w:divBdr>
            </w:div>
            <w:div w:id="204073694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www.bing.com/transla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rosofttranslator.com/bv.aspx?from=ru&amp;to=en&amp;a=http%3A%2F%2Fwww.mumcfm.ru%2Frepository%2F21080c6ddaa5164023d09c764a5679483f25bbd46537594b6d6920c35efd87af" TargetMode="External"/><Relationship Id="rId11" Type="http://schemas.openxmlformats.org/officeDocument/2006/relationships/theme" Target="theme/theme1.xml"/><Relationship Id="rId5" Type="http://schemas.openxmlformats.org/officeDocument/2006/relationships/hyperlink" Target="https://www.microsofttranslator.com/bv.aspx?from=ru&amp;to=en&amp;a=http%3A%2F%2Fwww.eurasiangroup.org%2Ffiles%2Fdocuments%2F" TargetMode="External"/><Relationship Id="rId10" Type="http://schemas.openxmlformats.org/officeDocument/2006/relationships/fontTable" Target="fontTable.xml"/><Relationship Id="rId4" Type="http://schemas.openxmlformats.org/officeDocument/2006/relationships/hyperlink" Target="https://www.microsofttranslator.com/bv.aspx?from=ru&amp;to=en&amp;a=http%3A%2F%2Fwww.mumcfm.ru%2Frepository%2F%252021080c6ddaa5164023d09c764a5679483f25bbd46537594b6d6920c35efd87af" TargetMode="Externa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2201</Words>
  <Characters>12547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 П.Ю.</dc:creator>
  <cp:lastModifiedBy>User</cp:lastModifiedBy>
  <cp:revision>10</cp:revision>
  <dcterms:created xsi:type="dcterms:W3CDTF">2017-11-15T19:09:00Z</dcterms:created>
  <dcterms:modified xsi:type="dcterms:W3CDTF">2017-11-29T08:28:00Z</dcterms:modified>
</cp:coreProperties>
</file>