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16" w:rsidRDefault="0024447F" w:rsidP="00F75706">
      <w:pPr>
        <w:pStyle w:val="HTML"/>
        <w:shd w:val="clear" w:color="auto" w:fill="FFFFFF"/>
        <w:rPr>
          <w:rFonts w:ascii="Times New Roman Bold"/>
          <w:b/>
          <w:sz w:val="28"/>
          <w:szCs w:val="28"/>
        </w:rPr>
      </w:pPr>
      <w:bookmarkStart w:id="0" w:name="_GoBack"/>
      <w:bookmarkEnd w:id="0"/>
      <w:r w:rsidRPr="00F75706">
        <w:rPr>
          <w:rFonts w:ascii="Times New Roman Bold"/>
          <w:b/>
          <w:sz w:val="28"/>
          <w:szCs w:val="28"/>
        </w:rPr>
        <w:t xml:space="preserve">System </w:t>
      </w:r>
      <w:r w:rsidR="00A3132B" w:rsidRPr="00F75706">
        <w:rPr>
          <w:rFonts w:ascii="Times New Roman Bold"/>
          <w:b/>
          <w:sz w:val="28"/>
          <w:szCs w:val="28"/>
        </w:rPr>
        <w:t xml:space="preserve">Analysis </w:t>
      </w:r>
      <w:r w:rsidRPr="00F75706">
        <w:rPr>
          <w:rFonts w:ascii="Times New Roman Bold"/>
          <w:b/>
          <w:sz w:val="28"/>
          <w:szCs w:val="28"/>
        </w:rPr>
        <w:t xml:space="preserve">of </w:t>
      </w:r>
      <w:r w:rsidR="00A3132B" w:rsidRPr="00F75706">
        <w:rPr>
          <w:rFonts w:ascii="Times New Roman Bold"/>
          <w:b/>
          <w:sz w:val="28"/>
          <w:szCs w:val="28"/>
        </w:rPr>
        <w:t>Financial Monitoring Subjects</w:t>
      </w:r>
      <w:r w:rsidR="00A3132B" w:rsidRPr="00F75706">
        <w:rPr>
          <w:rFonts w:hAnsi="Times New Roman Bold"/>
          <w:b/>
          <w:sz w:val="28"/>
          <w:szCs w:val="28"/>
        </w:rPr>
        <w:t>’</w:t>
      </w:r>
      <w:r w:rsidR="00A3132B" w:rsidRPr="00F75706">
        <w:rPr>
          <w:rFonts w:ascii="Times New Roman Bold"/>
          <w:b/>
          <w:sz w:val="28"/>
          <w:szCs w:val="28"/>
        </w:rPr>
        <w:t xml:space="preserve"> Activities </w:t>
      </w:r>
      <w:r w:rsidR="00F75706">
        <w:rPr>
          <w:rFonts w:ascii="Times New Roman Bold"/>
          <w:b/>
          <w:sz w:val="28"/>
          <w:szCs w:val="28"/>
        </w:rPr>
        <w:br/>
      </w:r>
      <w:r w:rsidRPr="00F75706">
        <w:rPr>
          <w:rFonts w:ascii="Times New Roman Bold"/>
          <w:b/>
          <w:sz w:val="28"/>
          <w:szCs w:val="28"/>
        </w:rPr>
        <w:t xml:space="preserve">for the </w:t>
      </w:r>
      <w:r w:rsidR="00A3132B" w:rsidRPr="00F75706">
        <w:rPr>
          <w:rFonts w:ascii="Times New Roman Bold"/>
          <w:b/>
          <w:sz w:val="28"/>
          <w:szCs w:val="28"/>
        </w:rPr>
        <w:t>Country</w:t>
      </w:r>
      <w:r w:rsidR="00A3132B" w:rsidRPr="00F75706">
        <w:rPr>
          <w:rFonts w:hAnsi="Times New Roman Bold"/>
          <w:b/>
          <w:sz w:val="28"/>
          <w:szCs w:val="28"/>
        </w:rPr>
        <w:t>’</w:t>
      </w:r>
      <w:r w:rsidR="00A3132B" w:rsidRPr="00F75706">
        <w:rPr>
          <w:rFonts w:ascii="Times New Roman Bold"/>
          <w:b/>
          <w:sz w:val="28"/>
          <w:szCs w:val="28"/>
        </w:rPr>
        <w:t>s Economic Security Ensuring</w:t>
      </w:r>
    </w:p>
    <w:p w:rsidR="00F75706" w:rsidRPr="00F75706" w:rsidRDefault="00F75706" w:rsidP="00F75706">
      <w:pPr>
        <w:pStyle w:val="HTML"/>
        <w:shd w:val="clear" w:color="auto" w:fill="FFFFFF"/>
        <w:rPr>
          <w:rFonts w:ascii="Times New Roman Bold" w:eastAsia="Times New Roman Bold" w:hAnsi="Times New Roman Bold" w:cs="Times New Roman Bold"/>
          <w:b/>
          <w:sz w:val="28"/>
          <w:szCs w:val="28"/>
        </w:rPr>
      </w:pPr>
    </w:p>
    <w:p w:rsidR="00E83D16" w:rsidRPr="00F75706" w:rsidRDefault="0024447F">
      <w:pPr>
        <w:spacing w:before="120" w:after="0" w:line="360" w:lineRule="auto"/>
        <w:ind w:left="709"/>
        <w:jc w:val="both"/>
        <w:rPr>
          <w:rFonts w:ascii="Times New Roman Bold" w:eastAsia="Times New Roman Bold" w:hAnsi="Times New Roman Bold" w:cs="Times New Roman Bold"/>
          <w:b/>
          <w:sz w:val="24"/>
          <w:szCs w:val="24"/>
          <w:vertAlign w:val="superscript"/>
          <w:lang w:val="en-US"/>
        </w:rPr>
      </w:pPr>
      <w:r w:rsidRPr="00F75706">
        <w:rPr>
          <w:rFonts w:ascii="Times New Roman Bold"/>
          <w:b/>
          <w:sz w:val="28"/>
          <w:szCs w:val="28"/>
          <w:lang w:val="en-US"/>
        </w:rPr>
        <w:t xml:space="preserve"> </w:t>
      </w:r>
      <w:r w:rsidRPr="00F75706">
        <w:rPr>
          <w:rFonts w:ascii="Times New Roman Bold"/>
          <w:b/>
          <w:sz w:val="24"/>
          <w:szCs w:val="24"/>
          <w:lang w:val="en-US"/>
        </w:rPr>
        <w:t>Prikazchikova A. S.</w:t>
      </w:r>
      <w:r w:rsidRPr="00F75706">
        <w:rPr>
          <w:rFonts w:ascii="Times New Roman Bold"/>
          <w:b/>
          <w:sz w:val="24"/>
          <w:szCs w:val="24"/>
          <w:vertAlign w:val="superscript"/>
          <w:lang w:val="en-US"/>
        </w:rPr>
        <w:t>1</w:t>
      </w:r>
      <w:r w:rsidRPr="00F75706">
        <w:rPr>
          <w:rFonts w:ascii="Times New Roman Bold"/>
          <w:b/>
          <w:sz w:val="24"/>
          <w:szCs w:val="24"/>
          <w:lang w:val="en-US"/>
        </w:rPr>
        <w:t>, Prikazchikova G. S.</w:t>
      </w:r>
      <w:r w:rsidRPr="00F75706">
        <w:rPr>
          <w:rFonts w:ascii="Times New Roman Bold"/>
          <w:b/>
          <w:sz w:val="24"/>
          <w:szCs w:val="24"/>
          <w:vertAlign w:val="superscript"/>
          <w:lang w:val="en-US"/>
        </w:rPr>
        <w:t>2</w:t>
      </w:r>
    </w:p>
    <w:p w:rsidR="00E83D16" w:rsidRDefault="0024447F" w:rsidP="00F75706">
      <w:pPr>
        <w:spacing w:before="120" w:after="0" w:line="240" w:lineRule="auto"/>
        <w:ind w:left="709"/>
        <w:jc w:val="both"/>
        <w:rPr>
          <w:rFonts w:ascii="Times New Roman" w:eastAsia="Times New Roman" w:hAnsi="Times New Roman" w:cs="Times New Roman"/>
          <w:i/>
          <w:iCs/>
          <w:sz w:val="24"/>
          <w:szCs w:val="24"/>
          <w:lang w:val="en-US"/>
        </w:rPr>
      </w:pPr>
      <w:r>
        <w:rPr>
          <w:rFonts w:ascii="Times New Roman"/>
          <w:i/>
          <w:iCs/>
          <w:sz w:val="24"/>
          <w:szCs w:val="24"/>
          <w:vertAlign w:val="superscript"/>
          <w:lang w:val="en-US"/>
        </w:rPr>
        <w:t>1</w:t>
      </w:r>
      <w:r>
        <w:rPr>
          <w:rFonts w:ascii="Times New Roman"/>
          <w:i/>
          <w:iCs/>
          <w:sz w:val="24"/>
          <w:szCs w:val="24"/>
          <w:lang w:val="en-US"/>
        </w:rPr>
        <w:t>NRNU "MEPhI" post-graduate student, leading expert of the Rosfinmonitoring Information</w:t>
      </w:r>
    </w:p>
    <w:p w:rsidR="00E83D16" w:rsidRDefault="0024447F">
      <w:pPr>
        <w:spacing w:after="0" w:line="360" w:lineRule="auto"/>
        <w:ind w:left="709"/>
        <w:jc w:val="both"/>
        <w:rPr>
          <w:rFonts w:ascii="Times New Roman" w:eastAsia="Times New Roman" w:hAnsi="Times New Roman" w:cs="Times New Roman"/>
          <w:i/>
          <w:iCs/>
          <w:sz w:val="24"/>
          <w:szCs w:val="24"/>
          <w:lang w:val="en-US"/>
        </w:rPr>
      </w:pPr>
      <w:r>
        <w:rPr>
          <w:rFonts w:ascii="Times New Roman"/>
          <w:i/>
          <w:iCs/>
          <w:sz w:val="24"/>
          <w:szCs w:val="24"/>
          <w:lang w:val="en-US"/>
        </w:rPr>
        <w:t>Systems Development Department, Moscow Russia</w:t>
      </w:r>
    </w:p>
    <w:p w:rsidR="00E83D16" w:rsidRDefault="0024447F">
      <w:pPr>
        <w:spacing w:after="0" w:line="240" w:lineRule="auto"/>
        <w:ind w:left="709"/>
        <w:jc w:val="both"/>
        <w:rPr>
          <w:rFonts w:ascii="Times New Roman" w:eastAsia="Times New Roman" w:hAnsi="Times New Roman" w:cs="Times New Roman"/>
          <w:sz w:val="24"/>
          <w:szCs w:val="24"/>
          <w:lang w:val="en-US"/>
        </w:rPr>
      </w:pPr>
      <w:r>
        <w:rPr>
          <w:rFonts w:ascii="Times New Roman"/>
          <w:i/>
          <w:iCs/>
          <w:sz w:val="24"/>
          <w:szCs w:val="24"/>
          <w:vertAlign w:val="superscript"/>
          <w:lang w:val="en-US"/>
        </w:rPr>
        <w:t>2</w:t>
      </w:r>
      <w:r>
        <w:rPr>
          <w:rFonts w:ascii="Times New Roman"/>
          <w:i/>
          <w:iCs/>
          <w:sz w:val="24"/>
          <w:szCs w:val="24"/>
          <w:lang w:val="en-US"/>
        </w:rPr>
        <w:t>Associate Professor of the Russian Customs Academy, Moscow, Russia</w:t>
      </w:r>
    </w:p>
    <w:p w:rsidR="00E83D16" w:rsidRDefault="00E83D16">
      <w:pPr>
        <w:spacing w:after="0" w:line="240" w:lineRule="auto"/>
        <w:ind w:left="709"/>
        <w:jc w:val="both"/>
        <w:rPr>
          <w:rFonts w:ascii="Times New Roman" w:eastAsia="Times New Roman" w:hAnsi="Times New Roman" w:cs="Times New Roman"/>
          <w:sz w:val="24"/>
          <w:szCs w:val="24"/>
          <w:lang w:val="en-US"/>
        </w:rPr>
      </w:pPr>
    </w:p>
    <w:p w:rsidR="00E83D16" w:rsidRDefault="0024447F">
      <w:pPr>
        <w:spacing w:after="0" w:line="360" w:lineRule="auto"/>
        <w:ind w:left="709"/>
        <w:jc w:val="both"/>
        <w:rPr>
          <w:rFonts w:ascii="Times New Roman" w:eastAsia="Times New Roman" w:hAnsi="Times New Roman" w:cs="Times New Roman"/>
          <w:sz w:val="24"/>
          <w:szCs w:val="24"/>
          <w:lang w:val="en-US"/>
        </w:rPr>
      </w:pPr>
      <w:r>
        <w:rPr>
          <w:rFonts w:ascii="Times New Roman"/>
          <w:sz w:val="24"/>
          <w:szCs w:val="24"/>
          <w:lang w:val="en-US"/>
        </w:rPr>
        <w:t xml:space="preserve">Prikazchikova A. S.: </w:t>
      </w:r>
      <w:r>
        <w:rPr>
          <w:rFonts w:ascii="Times New Roman"/>
          <w:sz w:val="28"/>
          <w:szCs w:val="28"/>
          <w:lang w:val="en-US"/>
        </w:rPr>
        <w:t>ORCiD: 0000-0003-0975-5939</w:t>
      </w:r>
    </w:p>
    <w:p w:rsidR="00E83D16" w:rsidRDefault="0024447F">
      <w:pPr>
        <w:spacing w:after="0" w:line="360" w:lineRule="auto"/>
        <w:ind w:left="709"/>
        <w:jc w:val="both"/>
        <w:rPr>
          <w:rFonts w:ascii="Times New Roman" w:eastAsia="Times New Roman" w:hAnsi="Times New Roman" w:cs="Times New Roman"/>
          <w:sz w:val="24"/>
          <w:szCs w:val="24"/>
          <w:lang w:val="en-US"/>
        </w:rPr>
      </w:pPr>
      <w:r>
        <w:rPr>
          <w:rFonts w:ascii="Times New Roman"/>
          <w:sz w:val="24"/>
          <w:szCs w:val="24"/>
          <w:lang w:val="en-US"/>
        </w:rPr>
        <w:t xml:space="preserve">Prikazchikova G. S.: </w:t>
      </w:r>
      <w:r>
        <w:rPr>
          <w:rFonts w:ascii="Times New Roman"/>
          <w:sz w:val="28"/>
          <w:szCs w:val="28"/>
          <w:lang w:val="en-US"/>
        </w:rPr>
        <w:t>ORCiD: 0000-0002-9679-6423</w:t>
      </w:r>
    </w:p>
    <w:p w:rsidR="00E83D16" w:rsidRDefault="0024447F">
      <w:pPr>
        <w:spacing w:after="0" w:line="360" w:lineRule="auto"/>
        <w:ind w:left="709"/>
        <w:jc w:val="both"/>
        <w:rPr>
          <w:rFonts w:ascii="Times New Roman" w:eastAsia="Times New Roman" w:hAnsi="Times New Roman" w:cs="Times New Roman"/>
          <w:sz w:val="24"/>
          <w:szCs w:val="24"/>
          <w:lang w:val="en-US"/>
        </w:rPr>
      </w:pPr>
      <w:r>
        <w:rPr>
          <w:rFonts w:ascii="Times New Roman"/>
          <w:sz w:val="24"/>
          <w:szCs w:val="24"/>
          <w:lang w:val="en-US"/>
        </w:rPr>
        <w:t>Corresponding Author: Prikazchikova A. S., E-mail: aska4.92@mail.ru</w:t>
      </w:r>
    </w:p>
    <w:p w:rsidR="00E83D16" w:rsidRDefault="0024447F">
      <w:pPr>
        <w:pStyle w:val="HTML"/>
        <w:shd w:val="clear" w:color="auto" w:fill="FFFFFF"/>
        <w:ind w:left="709"/>
        <w:jc w:val="both"/>
        <w:rPr>
          <w:rFonts w:ascii="Times New Roman" w:eastAsia="Times New Roman" w:hAnsi="Times New Roman" w:cs="Times New Roman"/>
          <w:sz w:val="24"/>
          <w:szCs w:val="24"/>
        </w:rPr>
      </w:pPr>
      <w:r w:rsidRPr="00F75706">
        <w:rPr>
          <w:rFonts w:ascii="Times New Roman Bold"/>
          <w:b/>
          <w:sz w:val="24"/>
          <w:szCs w:val="24"/>
        </w:rPr>
        <w:t>Abstract:</w:t>
      </w:r>
      <w:r>
        <w:rPr>
          <w:rFonts w:ascii="Times New Roman"/>
          <w:sz w:val="24"/>
          <w:szCs w:val="24"/>
        </w:rPr>
        <w:t xml:space="preserve"> the article considers the binary classification problem of economic security objects on the credit institutions example, for which it is proposed to use machine learning methods. In the study process the expediency of one of the methods of machine learning </w:t>
      </w:r>
      <w:r>
        <w:rPr>
          <w:rFonts w:hAnsi="Times New Roman"/>
          <w:sz w:val="24"/>
          <w:szCs w:val="24"/>
        </w:rPr>
        <w:t>—</w:t>
      </w:r>
      <w:r>
        <w:rPr>
          <w:rFonts w:ascii="Times New Roman"/>
          <w:sz w:val="24"/>
          <w:szCs w:val="24"/>
        </w:rPr>
        <w:t xml:space="preserve"> the method of k-nearest neighbors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 xml:space="preserve">was proved to solve this problem, its efficiency amounted </w:t>
      </w:r>
      <w:r w:rsidR="00F75706">
        <w:rPr>
          <w:rFonts w:ascii="Times New Roman"/>
          <w:sz w:val="24"/>
          <w:szCs w:val="24"/>
        </w:rPr>
        <w:br/>
      </w:r>
      <w:r>
        <w:rPr>
          <w:rFonts w:ascii="Times New Roman"/>
          <w:sz w:val="24"/>
          <w:szCs w:val="24"/>
        </w:rPr>
        <w:t>to 84 %.</w:t>
      </w:r>
    </w:p>
    <w:p w:rsidR="00E83D16" w:rsidRDefault="00E83D16">
      <w:pPr>
        <w:pStyle w:val="HTML"/>
        <w:shd w:val="clear" w:color="auto" w:fill="FFFFFF"/>
        <w:ind w:left="709"/>
        <w:jc w:val="both"/>
        <w:rPr>
          <w:rFonts w:ascii="Times New Roman" w:eastAsia="Times New Roman" w:hAnsi="Times New Roman" w:cs="Times New Roman"/>
          <w:color w:val="212121"/>
          <w:sz w:val="24"/>
          <w:szCs w:val="24"/>
          <w:u w:color="212121"/>
        </w:rPr>
      </w:pPr>
    </w:p>
    <w:p w:rsidR="00E83D16" w:rsidRDefault="0024447F">
      <w:pPr>
        <w:pStyle w:val="HTML"/>
        <w:shd w:val="clear" w:color="auto" w:fill="FFFFFF"/>
        <w:ind w:left="709"/>
        <w:jc w:val="both"/>
        <w:rPr>
          <w:rFonts w:ascii="Times New Roman" w:eastAsia="Times New Roman" w:hAnsi="Times New Roman" w:cs="Times New Roman"/>
          <w:sz w:val="24"/>
          <w:szCs w:val="24"/>
        </w:rPr>
      </w:pPr>
      <w:r w:rsidRPr="00F75706">
        <w:rPr>
          <w:rFonts w:ascii="Times New Roman Bold"/>
          <w:b/>
          <w:sz w:val="24"/>
          <w:szCs w:val="24"/>
        </w:rPr>
        <w:t>Key words:</w:t>
      </w:r>
      <w:r>
        <w:rPr>
          <w:rFonts w:ascii="Times New Roman"/>
          <w:sz w:val="24"/>
          <w:szCs w:val="24"/>
        </w:rPr>
        <w:t xml:space="preserve"> machine learning methods, financial statements, performance indicators, credit institutions, binary classification, k-nearest neighbors method.</w:t>
      </w:r>
    </w:p>
    <w:p w:rsidR="00E83D16" w:rsidRDefault="00E83D16">
      <w:pPr>
        <w:pStyle w:val="HTML"/>
        <w:shd w:val="clear" w:color="auto" w:fill="FFFFFF"/>
        <w:ind w:left="709"/>
        <w:jc w:val="both"/>
        <w:rPr>
          <w:rFonts w:ascii="Times New Roman" w:eastAsia="Times New Roman" w:hAnsi="Times New Roman" w:cs="Times New Roman"/>
          <w:sz w:val="24"/>
          <w:szCs w:val="24"/>
        </w:rPr>
      </w:pPr>
    </w:p>
    <w:p w:rsidR="00E83D16" w:rsidRPr="00F75706" w:rsidRDefault="0024447F">
      <w:pPr>
        <w:spacing w:after="0" w:line="360" w:lineRule="auto"/>
        <w:jc w:val="both"/>
        <w:rPr>
          <w:rFonts w:ascii="Times New Roman Bold" w:eastAsia="Times New Roman Bold" w:hAnsi="Times New Roman Bold" w:cs="Times New Roman Bold"/>
          <w:b/>
          <w:sz w:val="28"/>
          <w:szCs w:val="28"/>
          <w:lang w:val="en-US"/>
        </w:rPr>
      </w:pPr>
      <w:r w:rsidRPr="00F75706">
        <w:rPr>
          <w:rFonts w:ascii="Times New Roman Bold"/>
          <w:b/>
          <w:sz w:val="28"/>
          <w:szCs w:val="28"/>
          <w:lang w:val="en-US"/>
        </w:rPr>
        <w:t>Introduction</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most important condition for the country</w:t>
      </w:r>
      <w:r>
        <w:rPr>
          <w:rFonts w:hAnsi="Times New Roman"/>
          <w:sz w:val="28"/>
          <w:szCs w:val="28"/>
          <w:lang w:val="en-US"/>
        </w:rPr>
        <w:t>’</w:t>
      </w:r>
      <w:r>
        <w:rPr>
          <w:rFonts w:ascii="Times New Roman"/>
          <w:sz w:val="28"/>
          <w:szCs w:val="28"/>
          <w:lang w:val="en-US"/>
        </w:rPr>
        <w:t>s national security ensuring is the stability of its economic system. One of the elements of such system is credit institutions whose reputational risks are to be assessed.</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To date, the task of automated (on-line) monitoring of the credit institutions activities, qualitative and professional assessment of banks financial condition is especially topical. As a result of new regulatory and legal acts in the credit and financial sphere coming into legal force, as well as amendments to the current legislation, the number of credit institutions has significantly decreased by 2017. However, currently their number exceeds 500, as a result there is a growing need for scientific and practical development in the evaluation of economic and information security subjects capable of automatically monitoring banks activities and predicting the risk of license revocation.</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A comprehensive analysis of credit institutions activities is a very urgent task of financial monitoring, the solution of which is based on the use of large (several terabytes) information arrays of heterogeneous data. These arrays are fed into the </w:t>
      </w:r>
      <w:r>
        <w:rPr>
          <w:rFonts w:ascii="Times New Roman"/>
          <w:sz w:val="28"/>
          <w:szCs w:val="28"/>
          <w:lang w:val="en-US"/>
        </w:rPr>
        <w:lastRenderedPageBreak/>
        <w:t>information system (hereinafter - IS) of financial monitoring. In order to assess the situation, which is the initial and the most important stage of decision-making, the processing of incoming data is carried out in the IS, which allows to present the subjects with the vectors of indicators. The essence of the assessment of the situation is the convolution of the indicators into a single (several) rating assessment, which characterizes the measure of the deviant activity of the object. The approach to assessing the situation existing in the financial monitoring is that the experts assign the weighting factors to the components of the vector and add the results obtained. At the same time, in accordance with the established practice, experts prepare information on the situation in a natural language [1].</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However, the results thus obtained are accompanied by expert subjectivism and socio-political motivation of experts. In addition, the increasing volume of incoming data (approximately 20% annually) leads to a decrease in the speed of the data processing at the stage of assessing the situation. Rosfinmonitoring</w:t>
      </w:r>
      <w:r>
        <w:rPr>
          <w:rFonts w:hAnsi="Times New Roman"/>
          <w:sz w:val="28"/>
          <w:szCs w:val="28"/>
          <w:lang w:val="en-US"/>
        </w:rPr>
        <w:t>’</w:t>
      </w:r>
      <w:r>
        <w:rPr>
          <w:rFonts w:ascii="Times New Roman"/>
          <w:sz w:val="28"/>
          <w:szCs w:val="28"/>
          <w:lang w:val="en-US"/>
        </w:rPr>
        <w:t>s management is forced to work with subjective assessments and face a significantly increased deadlines for obtaining the result.</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Under these conditions, the contradiction between Rosfinmonitoring management's need and the existing practice of processing data, accompanied by high time and resource costs, and expert subjectivism, is growing. This contradiction is due to the insufficient level of systemacity of the existing approach and can be eliminated by developing a comprehensive methodology for the process of assessing the situation in the financial monitoring IS [1].</w:t>
      </w:r>
    </w:p>
    <w:p w:rsidR="00E83D16" w:rsidRPr="00F75706" w:rsidRDefault="0024447F">
      <w:pPr>
        <w:spacing w:after="0" w:line="360" w:lineRule="auto"/>
        <w:jc w:val="both"/>
        <w:rPr>
          <w:rFonts w:ascii="Times New Roman Bold" w:eastAsia="Times New Roman Bold" w:hAnsi="Times New Roman Bold" w:cs="Times New Roman Bold"/>
          <w:b/>
          <w:sz w:val="28"/>
          <w:szCs w:val="28"/>
          <w:lang w:val="en-US"/>
        </w:rPr>
      </w:pPr>
      <w:r w:rsidRPr="00F75706">
        <w:rPr>
          <w:rFonts w:ascii="Times New Roman Bold"/>
          <w:b/>
          <w:sz w:val="28"/>
          <w:szCs w:val="28"/>
          <w:lang w:val="en-US"/>
        </w:rPr>
        <w:t>Material and Theoretical Bases of Research</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analysis of approaches to the task of assessing credit institutions activity by their vector indicators in Financial Reporting Form No. 101, which contains more than 100 fields, showed that one of the machine learning methods, the method of k-nearest neighbors is more promising.</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method of k-nearest neighbors is a method of solving a classification problem that relates objects to a class that owns most of its k nearest neighbors in a multidimensional feature space.</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In the learning process, the algorithm remembers all feature vectors and their corresponding class labels. When working with real data, i.e. observations, whose class labels are unknown, the distance between the new observation vector and those previously stored is calculated. Then k-nearest vectors are selected, and the new object belongs to the class that owns most of them [2].</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We formalized the statement of the k-nearest neighbors method problem:</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Let </w:t>
      </w:r>
      <w:r>
        <w:rPr>
          <w:rFonts w:ascii="Times New Roman" w:eastAsia="Times New Roman" w:hAnsi="Times New Roman" w:cs="Times New Roman"/>
          <w:noProof/>
          <w:sz w:val="28"/>
          <w:szCs w:val="28"/>
          <w:lang w:eastAsia="ru-RU"/>
        </w:rPr>
        <w:drawing>
          <wp:inline distT="0" distB="0" distL="0" distR="0">
            <wp:extent cx="455955" cy="14287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6">
                      <a:extLst/>
                    </a:blip>
                    <a:srcRect/>
                    <a:stretch>
                      <a:fillRect/>
                    </a:stretch>
                  </pic:blipFill>
                  <pic:spPr>
                    <a:xfrm>
                      <a:off x="0" y="0"/>
                      <a:ext cx="455955" cy="142876"/>
                    </a:xfrm>
                    <a:prstGeom prst="rect">
                      <a:avLst/>
                    </a:prstGeom>
                    <a:ln w="12700" cap="flat">
                      <a:noFill/>
                      <a:miter lim="400000"/>
                    </a:ln>
                    <a:effectLst/>
                  </pic:spPr>
                </pic:pic>
              </a:graphicData>
            </a:graphic>
          </wp:inline>
        </w:drawing>
      </w:r>
      <w:r>
        <w:rPr>
          <w:rFonts w:ascii="Times New Roman"/>
          <w:sz w:val="28"/>
          <w:szCs w:val="28"/>
          <w:lang w:val="en-US"/>
        </w:rPr>
        <w:t xml:space="preserve">be the set of objects specified as </w:t>
      </w:r>
      <w:r>
        <w:rPr>
          <w:rFonts w:ascii="Times New Roman" w:eastAsia="Times New Roman" w:hAnsi="Times New Roman" w:cs="Times New Roman"/>
          <w:noProof/>
          <w:sz w:val="28"/>
          <w:szCs w:val="28"/>
          <w:lang w:eastAsia="ru-RU"/>
        </w:rPr>
        <w:drawing>
          <wp:inline distT="0" distB="0" distL="0" distR="0">
            <wp:extent cx="977968" cy="21536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7">
                      <a:extLst/>
                    </a:blip>
                    <a:srcRect/>
                    <a:stretch>
                      <a:fillRect/>
                    </a:stretch>
                  </pic:blipFill>
                  <pic:spPr>
                    <a:xfrm>
                      <a:off x="0" y="0"/>
                      <a:ext cx="977968" cy="215362"/>
                    </a:xfrm>
                    <a:prstGeom prst="rect">
                      <a:avLst/>
                    </a:prstGeom>
                    <a:ln w="12700" cap="flat">
                      <a:noFill/>
                      <a:miter lim="400000"/>
                    </a:ln>
                    <a:effectLst/>
                  </pic:spPr>
                </pic:pic>
              </a:graphicData>
            </a:graphic>
          </wp:inline>
        </w:drawing>
      </w:r>
      <w:r>
        <w:rPr>
          <w:rFonts w:ascii="Times New Roman"/>
          <w:sz w:val="28"/>
          <w:szCs w:val="28"/>
          <w:lang w:val="en-US"/>
        </w:rPr>
        <w:t>;</w:t>
      </w:r>
    </w:p>
    <w:p w:rsidR="00E83D16" w:rsidRDefault="0024447F">
      <w:pPr>
        <w:tabs>
          <w:tab w:val="left" w:pos="709"/>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w:drawing>
          <wp:inline distT="0" distB="0" distL="0" distR="0">
            <wp:extent cx="151685" cy="113587"/>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4.png"/>
                    <pic:cNvPicPr/>
                  </pic:nvPicPr>
                  <pic:blipFill>
                    <a:blip r:embed="rId8">
                      <a:extLst/>
                    </a:blip>
                    <a:srcRect/>
                    <a:stretch>
                      <a:fillRect/>
                    </a:stretch>
                  </pic:blipFill>
                  <pic:spPr>
                    <a:xfrm>
                      <a:off x="0" y="0"/>
                      <a:ext cx="151685" cy="113587"/>
                    </a:xfrm>
                    <a:prstGeom prst="rect">
                      <a:avLst/>
                    </a:prstGeom>
                    <a:ln w="12700" cap="flat">
                      <a:noFill/>
                      <a:miter lim="400000"/>
                    </a:ln>
                    <a:effectLst/>
                  </pic:spPr>
                </pic:pic>
              </a:graphicData>
            </a:graphic>
          </wp:inline>
        </w:drawing>
      </w:r>
      <w:r>
        <w:rPr>
          <w:rFonts w:hAnsi="Times New Roman"/>
          <w:sz w:val="28"/>
          <w:szCs w:val="28"/>
          <w:lang w:val="en-US"/>
        </w:rPr>
        <w:t xml:space="preserve">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set of admissible answers.</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A training sample is specified  </w:t>
      </w:r>
      <w:r>
        <w:rPr>
          <w:rFonts w:ascii="Times New Roman" w:eastAsia="Times New Roman" w:hAnsi="Times New Roman" w:cs="Times New Roman"/>
          <w:noProof/>
          <w:sz w:val="28"/>
          <w:szCs w:val="28"/>
          <w:lang w:eastAsia="ru-RU"/>
        </w:rPr>
        <w:drawing>
          <wp:inline distT="0" distB="0" distL="0" distR="0">
            <wp:extent cx="763310" cy="250868"/>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5.png"/>
                    <pic:cNvPicPr/>
                  </pic:nvPicPr>
                  <pic:blipFill>
                    <a:blip r:embed="rId9">
                      <a:extLst/>
                    </a:blip>
                    <a:srcRect/>
                    <a:stretch>
                      <a:fillRect/>
                    </a:stretch>
                  </pic:blipFill>
                  <pic:spPr>
                    <a:xfrm>
                      <a:off x="0" y="0"/>
                      <a:ext cx="763310" cy="250868"/>
                    </a:xfrm>
                    <a:prstGeom prst="rect">
                      <a:avLst/>
                    </a:prstGeom>
                    <a:ln w="12700" cap="flat">
                      <a:noFill/>
                      <a:miter lim="400000"/>
                    </a:ln>
                    <a:effectLst/>
                  </pic:spPr>
                </pic:pic>
              </a:graphicData>
            </a:graphic>
          </wp:inline>
        </w:drawing>
      </w:r>
      <w:r>
        <w:rPr>
          <w:rFonts w:ascii="Times New Roman"/>
          <w:sz w:val="28"/>
          <w:szCs w:val="28"/>
          <w:lang w:val="en-US"/>
        </w:rPr>
        <w:t>.</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It is required to find a lot of answers </w:t>
      </w:r>
      <w:r>
        <w:rPr>
          <w:rFonts w:ascii="Times New Roman" w:eastAsia="Times New Roman" w:hAnsi="Times New Roman" w:cs="Times New Roman"/>
          <w:noProof/>
          <w:sz w:val="28"/>
          <w:szCs w:val="28"/>
          <w:lang w:eastAsia="ru-RU"/>
        </w:rPr>
        <w:drawing>
          <wp:inline distT="0" distB="0" distL="0" distR="0">
            <wp:extent cx="522624" cy="215298"/>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6.png"/>
                    <pic:cNvPicPr/>
                  </pic:nvPicPr>
                  <pic:blipFill>
                    <a:blip r:embed="rId10">
                      <a:extLst/>
                    </a:blip>
                    <a:srcRect/>
                    <a:stretch>
                      <a:fillRect/>
                    </a:stretch>
                  </pic:blipFill>
                  <pic:spPr>
                    <a:xfrm>
                      <a:off x="0" y="0"/>
                      <a:ext cx="522624" cy="215298"/>
                    </a:xfrm>
                    <a:prstGeom prst="rect">
                      <a:avLst/>
                    </a:prstGeom>
                    <a:ln w="12700" cap="flat">
                      <a:noFill/>
                      <a:miter lim="400000"/>
                    </a:ln>
                    <a:effectLst/>
                  </pic:spPr>
                </pic:pic>
              </a:graphicData>
            </a:graphic>
          </wp:inline>
        </w:drawing>
      </w:r>
      <w:r>
        <w:rPr>
          <w:rFonts w:ascii="Times New Roman"/>
          <w:sz w:val="28"/>
          <w:szCs w:val="28"/>
          <w:lang w:val="en-US"/>
        </w:rPr>
        <w:t xml:space="preserve"> for objects </w:t>
      </w:r>
      <w:r>
        <w:rPr>
          <w:rFonts w:ascii="Times New Roman" w:eastAsia="Times New Roman" w:hAnsi="Times New Roman" w:cs="Times New Roman"/>
          <w:noProof/>
          <w:sz w:val="28"/>
          <w:szCs w:val="28"/>
          <w:lang w:eastAsia="ru-RU"/>
        </w:rPr>
        <w:drawing>
          <wp:inline distT="0" distB="0" distL="0" distR="0">
            <wp:extent cx="522624" cy="215298"/>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7.png"/>
                    <pic:cNvPicPr/>
                  </pic:nvPicPr>
                  <pic:blipFill>
                    <a:blip r:embed="rId11">
                      <a:extLst/>
                    </a:blip>
                    <a:srcRect/>
                    <a:stretch>
                      <a:fillRect/>
                    </a:stretch>
                  </pic:blipFill>
                  <pic:spPr>
                    <a:xfrm>
                      <a:off x="0" y="0"/>
                      <a:ext cx="522624" cy="215298"/>
                    </a:xfrm>
                    <a:prstGeom prst="rect">
                      <a:avLst/>
                    </a:prstGeom>
                    <a:ln w="12700" cap="flat">
                      <a:noFill/>
                      <a:miter lim="400000"/>
                    </a:ln>
                    <a:effectLst/>
                  </pic:spPr>
                </pic:pic>
              </a:graphicData>
            </a:graphic>
          </wp:inline>
        </w:drawing>
      </w:r>
      <w:r>
        <w:rPr>
          <w:rFonts w:ascii="Times New Roman"/>
          <w:sz w:val="28"/>
          <w:szCs w:val="28"/>
          <w:lang w:val="en-US"/>
        </w:rPr>
        <w:t>.</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Algorithm </w:t>
      </w:r>
      <w:r>
        <w:rPr>
          <w:rFonts w:ascii="Times New Roman" w:eastAsia="Times New Roman" w:hAnsi="Times New Roman" w:cs="Times New Roman"/>
          <w:noProof/>
          <w:sz w:val="28"/>
          <w:szCs w:val="28"/>
          <w:lang w:eastAsia="ru-RU"/>
        </w:rPr>
        <w:drawing>
          <wp:inline distT="0" distB="0" distL="0" distR="0">
            <wp:extent cx="151685" cy="113587"/>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8.png"/>
                    <pic:cNvPicPr/>
                  </pic:nvPicPr>
                  <pic:blipFill>
                    <a:blip r:embed="rId12">
                      <a:extLst/>
                    </a:blip>
                    <a:srcRect/>
                    <a:stretch>
                      <a:fillRect/>
                    </a:stretch>
                  </pic:blipFill>
                  <pic:spPr>
                    <a:xfrm>
                      <a:off x="0" y="0"/>
                      <a:ext cx="151685" cy="113587"/>
                    </a:xfrm>
                    <a:prstGeom prst="rect">
                      <a:avLst/>
                    </a:prstGeom>
                    <a:ln w="12700" cap="flat">
                      <a:noFill/>
                      <a:miter lim="400000"/>
                    </a:ln>
                    <a:effectLst/>
                  </pic:spPr>
                </pic:pic>
              </a:graphicData>
            </a:graphic>
          </wp:inline>
        </w:drawing>
      </w:r>
      <w:r>
        <w:rPr>
          <w:rFonts w:ascii="Times New Roman"/>
          <w:sz w:val="28"/>
          <w:szCs w:val="28"/>
          <w:lang w:val="en-US"/>
        </w:rPr>
        <w:t xml:space="preserve"> of weighted nearest neighbors: on the set of objects the Euclidean distance function </w:t>
      </w:r>
      <w:r>
        <w:rPr>
          <w:rFonts w:ascii="Times New Roman" w:eastAsia="Times New Roman" w:hAnsi="Times New Roman" w:cs="Times New Roman"/>
          <w:noProof/>
          <w:sz w:val="28"/>
          <w:szCs w:val="28"/>
          <w:lang w:eastAsia="ru-RU"/>
        </w:rPr>
        <w:drawing>
          <wp:inline distT="0" distB="0" distL="0" distR="0">
            <wp:extent cx="608882" cy="180262"/>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9.png"/>
                    <pic:cNvPicPr/>
                  </pic:nvPicPr>
                  <pic:blipFill>
                    <a:blip r:embed="rId13">
                      <a:extLst/>
                    </a:blip>
                    <a:srcRect/>
                    <a:stretch>
                      <a:fillRect/>
                    </a:stretch>
                  </pic:blipFill>
                  <pic:spPr>
                    <a:xfrm>
                      <a:off x="0" y="0"/>
                      <a:ext cx="608882" cy="180262"/>
                    </a:xfrm>
                    <a:prstGeom prst="rect">
                      <a:avLst/>
                    </a:prstGeom>
                    <a:ln w="12700" cap="flat">
                      <a:noFill/>
                      <a:miter lim="400000"/>
                    </a:ln>
                    <a:effectLst/>
                  </pic:spPr>
                </pic:pic>
              </a:graphicData>
            </a:graphic>
          </wp:inline>
        </w:drawing>
      </w:r>
    </w:p>
    <w:p w:rsidR="00E83D16" w:rsidRDefault="0024447F">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w:drawing>
          <wp:anchor distT="57467" distB="57467" distL="57467" distR="57467" simplePos="0" relativeHeight="251659264" behindDoc="0" locked="0" layoutInCell="1" allowOverlap="1">
            <wp:simplePos x="0" y="0"/>
            <wp:positionH relativeFrom="column">
              <wp:posOffset>1913889</wp:posOffset>
            </wp:positionH>
            <wp:positionV relativeFrom="line">
              <wp:posOffset>173354</wp:posOffset>
            </wp:positionV>
            <wp:extent cx="1778524" cy="395592"/>
            <wp:effectExtent l="0" t="0" r="0" b="0"/>
            <wp:wrapSquare wrapText="largest" distT="57467" distB="57467" distL="57467" distR="57467"/>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10.png"/>
                    <pic:cNvPicPr/>
                  </pic:nvPicPr>
                  <pic:blipFill>
                    <a:blip r:embed="rId14">
                      <a:extLst/>
                    </a:blip>
                    <a:srcRect/>
                    <a:stretch>
                      <a:fillRect/>
                    </a:stretch>
                  </pic:blipFill>
                  <pic:spPr>
                    <a:xfrm>
                      <a:off x="0" y="0"/>
                      <a:ext cx="1778524" cy="395592"/>
                    </a:xfrm>
                    <a:prstGeom prst="rect">
                      <a:avLst/>
                    </a:prstGeom>
                    <a:ln w="12700" cap="flat">
                      <a:noFill/>
                      <a:miter lim="400000"/>
                    </a:ln>
                    <a:effectLst/>
                  </pic:spPr>
                </pic:pic>
              </a:graphicData>
            </a:graphic>
          </wp:anchor>
        </w:drawing>
      </w:r>
    </w:p>
    <w:p w:rsidR="00E83D16" w:rsidRDefault="0024447F">
      <w:pPr>
        <w:spacing w:after="0" w:line="360" w:lineRule="auto"/>
        <w:ind w:firstLine="567"/>
        <w:jc w:val="both"/>
        <w:rPr>
          <w:rFonts w:ascii="Times New Roman" w:eastAsia="Times New Roman" w:hAnsi="Times New Roman" w:cs="Times New Roman"/>
          <w:sz w:val="28"/>
          <w:szCs w:val="28"/>
          <w:lang w:val="en-US"/>
        </w:rPr>
      </w:pPr>
      <w:r>
        <w:rPr>
          <w:rFonts w:hAnsi="Times New Roman"/>
          <w:sz w:val="28"/>
          <w:szCs w:val="28"/>
          <w:lang w:val="en-US"/>
        </w:rPr>
        <w:t>                                   </w:t>
      </w:r>
      <w:r>
        <w:rPr>
          <w:rFonts w:ascii="Times New Roman"/>
          <w:sz w:val="28"/>
          <w:szCs w:val="28"/>
          <w:lang w:val="en-US"/>
        </w:rPr>
        <w:t>(1)</w:t>
      </w:r>
    </w:p>
    <w:p w:rsidR="00E83D16" w:rsidRDefault="00E83D16">
      <w:pPr>
        <w:spacing w:after="0" w:line="360" w:lineRule="auto"/>
        <w:ind w:firstLine="567"/>
        <w:jc w:val="both"/>
        <w:rPr>
          <w:rFonts w:ascii="Times New Roman" w:eastAsia="Times New Roman" w:hAnsi="Times New Roman" w:cs="Times New Roman"/>
          <w:sz w:val="28"/>
          <w:szCs w:val="28"/>
          <w:lang w:val="en-US"/>
        </w:rPr>
      </w:pP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For an arbitrary object </w:t>
      </w:r>
      <w:r>
        <w:rPr>
          <w:rFonts w:ascii="Times New Roman" w:eastAsia="Times New Roman" w:hAnsi="Times New Roman" w:cs="Times New Roman"/>
          <w:noProof/>
          <w:sz w:val="28"/>
          <w:szCs w:val="28"/>
          <w:lang w:eastAsia="ru-RU"/>
        </w:rPr>
        <w:drawing>
          <wp:inline distT="0" distB="0" distL="0" distR="0">
            <wp:extent cx="913688" cy="256457"/>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11.png"/>
                    <pic:cNvPicPr/>
                  </pic:nvPicPr>
                  <pic:blipFill>
                    <a:blip r:embed="rId15">
                      <a:extLst/>
                    </a:blip>
                    <a:srcRect/>
                    <a:stretch>
                      <a:fillRect/>
                    </a:stretch>
                  </pic:blipFill>
                  <pic:spPr>
                    <a:xfrm>
                      <a:off x="0" y="0"/>
                      <a:ext cx="913688" cy="256457"/>
                    </a:xfrm>
                    <a:prstGeom prst="rect">
                      <a:avLst/>
                    </a:prstGeom>
                    <a:ln w="12700" cap="flat">
                      <a:noFill/>
                      <a:miter lim="400000"/>
                    </a:ln>
                    <a:effectLst/>
                  </pic:spPr>
                </pic:pic>
              </a:graphicData>
            </a:graphic>
          </wp:inline>
        </w:drawing>
      </w:r>
      <w:r>
        <w:rPr>
          <w:rFonts w:ascii="Times New Roman"/>
          <w:sz w:val="28"/>
          <w:szCs w:val="28"/>
          <w:lang w:val="en-US"/>
        </w:rPr>
        <w:t xml:space="preserve">, we arrange the objects of the training sample  </w:t>
      </w:r>
      <w:r>
        <w:rPr>
          <w:rFonts w:ascii="Times New Roman" w:eastAsia="Times New Roman" w:hAnsi="Times New Roman" w:cs="Times New Roman"/>
          <w:noProof/>
          <w:sz w:val="28"/>
          <w:szCs w:val="28"/>
          <w:lang w:eastAsia="ru-RU"/>
        </w:rPr>
        <w:drawing>
          <wp:inline distT="0" distB="0" distL="0" distR="0">
            <wp:extent cx="151685" cy="151685"/>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12.png"/>
                    <pic:cNvPicPr/>
                  </pic:nvPicPr>
                  <pic:blipFill>
                    <a:blip r:embed="rId16">
                      <a:extLst/>
                    </a:blip>
                    <a:srcRect/>
                    <a:stretch>
                      <a:fillRect/>
                    </a:stretch>
                  </pic:blipFill>
                  <pic:spPr>
                    <a:xfrm>
                      <a:off x="0" y="0"/>
                      <a:ext cx="151685" cy="151685"/>
                    </a:xfrm>
                    <a:prstGeom prst="rect">
                      <a:avLst/>
                    </a:prstGeom>
                    <a:ln w="12700" cap="flat">
                      <a:noFill/>
                      <a:miter lim="400000"/>
                    </a:ln>
                    <a:effectLst/>
                  </pic:spPr>
                </pic:pic>
              </a:graphicData>
            </a:graphic>
          </wp:inline>
        </w:drawing>
      </w:r>
      <w:r>
        <w:rPr>
          <w:rFonts w:ascii="Times New Roman"/>
          <w:sz w:val="28"/>
          <w:szCs w:val="28"/>
          <w:lang w:val="en-US"/>
        </w:rPr>
        <w:t xml:space="preserve"> in the order of increasing distances to </w:t>
      </w:r>
      <w:r>
        <w:rPr>
          <w:rFonts w:ascii="Times New Roman" w:eastAsia="Times New Roman" w:hAnsi="Times New Roman" w:cs="Times New Roman"/>
          <w:noProof/>
          <w:sz w:val="28"/>
          <w:szCs w:val="28"/>
          <w:lang w:eastAsia="ru-RU"/>
        </w:rPr>
        <w:drawing>
          <wp:inline distT="0" distB="0" distL="0" distR="0">
            <wp:extent cx="151685" cy="75489"/>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3.png"/>
                    <pic:cNvPicPr/>
                  </pic:nvPicPr>
                  <pic:blipFill>
                    <a:blip r:embed="rId17">
                      <a:extLst/>
                    </a:blip>
                    <a:srcRect/>
                    <a:stretch>
                      <a:fillRect/>
                    </a:stretch>
                  </pic:blipFill>
                  <pic:spPr>
                    <a:xfrm>
                      <a:off x="0" y="0"/>
                      <a:ext cx="151685" cy="75489"/>
                    </a:xfrm>
                    <a:prstGeom prst="rect">
                      <a:avLst/>
                    </a:prstGeom>
                    <a:ln w="12700" cap="flat">
                      <a:noFill/>
                      <a:miter lim="400000"/>
                    </a:ln>
                    <a:effectLst/>
                  </pic:spPr>
                </pic:pic>
              </a:graphicData>
            </a:graphic>
          </wp:inline>
        </w:drawing>
      </w:r>
      <w:r>
        <w:rPr>
          <w:rFonts w:ascii="Times New Roman"/>
          <w:sz w:val="28"/>
          <w:szCs w:val="28"/>
          <w:lang w:val="en-US"/>
        </w:rPr>
        <w:t>:</w:t>
      </w:r>
    </w:p>
    <w:p w:rsidR="00E83D16" w:rsidRDefault="0024447F">
      <w:pPr>
        <w:spacing w:after="0" w:line="360" w:lineRule="auto"/>
        <w:ind w:firstLine="567"/>
        <w:jc w:val="both"/>
        <w:rPr>
          <w:rFonts w:ascii="Times New Roman" w:eastAsia="Times New Roman" w:hAnsi="Times New Roman" w:cs="Times New Roman"/>
          <w:sz w:val="28"/>
          <w:szCs w:val="28"/>
          <w:lang w:val="en-US"/>
        </w:rPr>
      </w:pPr>
      <w:r>
        <w:rPr>
          <w:rFonts w:hAnsi="Times New Roman"/>
          <w:sz w:val="28"/>
          <w:szCs w:val="28"/>
          <w:lang w:val="en-US"/>
        </w:rPr>
        <w:t> </w:t>
      </w:r>
    </w:p>
    <w:p w:rsidR="00E83D16" w:rsidRDefault="0024447F">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w:drawing>
          <wp:inline distT="0" distB="0" distL="0" distR="0">
            <wp:extent cx="2818724" cy="227885"/>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14.png"/>
                    <pic:cNvPicPr/>
                  </pic:nvPicPr>
                  <pic:blipFill>
                    <a:blip r:embed="rId18">
                      <a:extLst/>
                    </a:blip>
                    <a:srcRect/>
                    <a:stretch>
                      <a:fillRect/>
                    </a:stretch>
                  </pic:blipFill>
                  <pic:spPr>
                    <a:xfrm>
                      <a:off x="0" y="0"/>
                      <a:ext cx="2818724" cy="227885"/>
                    </a:xfrm>
                    <a:prstGeom prst="rect">
                      <a:avLst/>
                    </a:prstGeom>
                    <a:ln w="12700" cap="flat">
                      <a:noFill/>
                      <a:miter lim="400000"/>
                    </a:ln>
                    <a:effectLst/>
                  </pic:spPr>
                </pic:pic>
              </a:graphicData>
            </a:graphic>
          </wp:inline>
        </w:drawing>
      </w:r>
    </w:p>
    <w:p w:rsidR="00E83D16" w:rsidRDefault="00E83D16">
      <w:pPr>
        <w:spacing w:after="0" w:line="360" w:lineRule="auto"/>
        <w:ind w:firstLine="567"/>
        <w:jc w:val="both"/>
        <w:rPr>
          <w:rFonts w:ascii="Times New Roman" w:eastAsia="Times New Roman" w:hAnsi="Times New Roman" w:cs="Times New Roman"/>
          <w:sz w:val="28"/>
          <w:szCs w:val="28"/>
          <w:lang w:val="en-US"/>
        </w:rPr>
      </w:pP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where through </w:t>
      </w:r>
      <w:r>
        <w:rPr>
          <w:rFonts w:ascii="Times New Roman" w:eastAsia="Times New Roman" w:hAnsi="Times New Roman" w:cs="Times New Roman"/>
          <w:noProof/>
          <w:sz w:val="28"/>
          <w:szCs w:val="28"/>
          <w:lang w:eastAsia="ru-RU"/>
        </w:rPr>
        <w:drawing>
          <wp:inline distT="0" distB="0" distL="0" distR="0">
            <wp:extent cx="304083" cy="180262"/>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15.png"/>
                    <pic:cNvPicPr/>
                  </pic:nvPicPr>
                  <pic:blipFill>
                    <a:blip r:embed="rId19">
                      <a:extLst/>
                    </a:blip>
                    <a:srcRect/>
                    <a:stretch>
                      <a:fillRect/>
                    </a:stretch>
                  </pic:blipFill>
                  <pic:spPr>
                    <a:xfrm>
                      <a:off x="0" y="0"/>
                      <a:ext cx="304083" cy="180262"/>
                    </a:xfrm>
                    <a:prstGeom prst="rect">
                      <a:avLst/>
                    </a:prstGeom>
                    <a:ln w="12700" cap="flat">
                      <a:noFill/>
                      <a:miter lim="400000"/>
                    </a:ln>
                    <a:effectLst/>
                  </pic:spPr>
                </pic:pic>
              </a:graphicData>
            </a:graphic>
          </wp:inline>
        </w:drawing>
      </w:r>
      <w:r>
        <w:rPr>
          <w:rFonts w:ascii="Times New Roman"/>
          <w:sz w:val="28"/>
          <w:szCs w:val="28"/>
          <w:lang w:val="en-US"/>
        </w:rPr>
        <w:t xml:space="preserve"> denotes that object of the training sample, which is the </w:t>
      </w:r>
      <w:r>
        <w:rPr>
          <w:rFonts w:ascii="Times New Roman" w:eastAsia="Times New Roman" w:hAnsi="Times New Roman" w:cs="Times New Roman"/>
          <w:noProof/>
          <w:sz w:val="28"/>
          <w:szCs w:val="28"/>
          <w:lang w:eastAsia="ru-RU"/>
        </w:rPr>
        <w:drawing>
          <wp:inline distT="0" distB="0" distL="0" distR="0">
            <wp:extent cx="75489" cy="123111"/>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16.png"/>
                    <pic:cNvPicPr/>
                  </pic:nvPicPr>
                  <pic:blipFill>
                    <a:blip r:embed="rId20">
                      <a:extLst/>
                    </a:blip>
                    <a:srcRect/>
                    <a:stretch>
                      <a:fillRect/>
                    </a:stretch>
                  </pic:blipFill>
                  <pic:spPr>
                    <a:xfrm>
                      <a:off x="0" y="0"/>
                      <a:ext cx="75489" cy="123111"/>
                    </a:xfrm>
                    <a:prstGeom prst="rect">
                      <a:avLst/>
                    </a:prstGeom>
                    <a:ln w="12700" cap="flat">
                      <a:noFill/>
                      <a:miter lim="400000"/>
                    </a:ln>
                    <a:effectLst/>
                  </pic:spPr>
                </pic:pic>
              </a:graphicData>
            </a:graphic>
          </wp:inline>
        </w:drawing>
      </w:r>
      <w:r>
        <w:rPr>
          <w:rFonts w:ascii="Times New Roman"/>
          <w:sz w:val="28"/>
          <w:szCs w:val="28"/>
          <w:lang w:val="en-US"/>
        </w:rPr>
        <w:t xml:space="preserve"> -th neighbor of the object </w:t>
      </w:r>
      <w:r>
        <w:rPr>
          <w:rFonts w:ascii="Times New Roman" w:eastAsia="Times New Roman" w:hAnsi="Times New Roman" w:cs="Times New Roman"/>
          <w:noProof/>
          <w:sz w:val="28"/>
          <w:szCs w:val="28"/>
          <w:lang w:eastAsia="ru-RU"/>
        </w:rPr>
        <w:drawing>
          <wp:inline distT="0" distB="0" distL="0" distR="0">
            <wp:extent cx="151685" cy="75489"/>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13.png"/>
                    <pic:cNvPicPr/>
                  </pic:nvPicPr>
                  <pic:blipFill>
                    <a:blip r:embed="rId17">
                      <a:extLst/>
                    </a:blip>
                    <a:srcRect/>
                    <a:stretch>
                      <a:fillRect/>
                    </a:stretch>
                  </pic:blipFill>
                  <pic:spPr>
                    <a:xfrm>
                      <a:off x="0" y="0"/>
                      <a:ext cx="151685" cy="75489"/>
                    </a:xfrm>
                    <a:prstGeom prst="rect">
                      <a:avLst/>
                    </a:prstGeom>
                    <a:ln w="12700" cap="flat">
                      <a:noFill/>
                      <a:miter lim="400000"/>
                    </a:ln>
                    <a:effectLst/>
                  </pic:spPr>
                </pic:pic>
              </a:graphicData>
            </a:graphic>
          </wp:inline>
        </w:drawing>
      </w:r>
      <w:r>
        <w:rPr>
          <w:rFonts w:ascii="Times New Roman"/>
          <w:sz w:val="28"/>
          <w:szCs w:val="28"/>
          <w:lang w:val="en-US"/>
        </w:rPr>
        <w:t xml:space="preserve">. We introduce a similar notation for the answer to the </w:t>
      </w:r>
      <w:r>
        <w:rPr>
          <w:rFonts w:ascii="Times New Roman" w:eastAsia="Times New Roman" w:hAnsi="Times New Roman" w:cs="Times New Roman"/>
          <w:noProof/>
          <w:sz w:val="28"/>
          <w:szCs w:val="28"/>
          <w:lang w:eastAsia="ru-RU"/>
        </w:rPr>
        <w:drawing>
          <wp:inline distT="0" distB="0" distL="0" distR="0">
            <wp:extent cx="75489" cy="123111"/>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16.png"/>
                    <pic:cNvPicPr/>
                  </pic:nvPicPr>
                  <pic:blipFill>
                    <a:blip r:embed="rId20">
                      <a:extLst/>
                    </a:blip>
                    <a:srcRect/>
                    <a:stretch>
                      <a:fillRect/>
                    </a:stretch>
                  </pic:blipFill>
                  <pic:spPr>
                    <a:xfrm>
                      <a:off x="0" y="0"/>
                      <a:ext cx="75489" cy="123111"/>
                    </a:xfrm>
                    <a:prstGeom prst="rect">
                      <a:avLst/>
                    </a:prstGeom>
                    <a:ln w="12700" cap="flat">
                      <a:noFill/>
                      <a:miter lim="400000"/>
                    </a:ln>
                    <a:effectLst/>
                  </pic:spPr>
                </pic:pic>
              </a:graphicData>
            </a:graphic>
          </wp:inline>
        </w:drawing>
      </w:r>
      <w:r>
        <w:rPr>
          <w:rFonts w:ascii="Times New Roman"/>
          <w:sz w:val="28"/>
          <w:szCs w:val="28"/>
          <w:lang w:val="en-US"/>
        </w:rPr>
        <w:t>-th neighbor:</w:t>
      </w:r>
      <w:r w:rsidRPr="00F75706">
        <w:rPr>
          <w:rFonts w:ascii="Times New Roman"/>
          <w:sz w:val="28"/>
          <w:szCs w:val="28"/>
          <w:lang w:val="en-US"/>
        </w:rPr>
        <w:t xml:space="preserve"> </w:t>
      </w:r>
      <w:r>
        <w:rPr>
          <w:rFonts w:ascii="Times New Roman" w:eastAsia="Times New Roman" w:hAnsi="Times New Roman" w:cs="Times New Roman"/>
          <w:noProof/>
          <w:sz w:val="28"/>
          <w:szCs w:val="28"/>
          <w:lang w:eastAsia="ru-RU"/>
        </w:rPr>
        <w:drawing>
          <wp:inline distT="0" distB="0" distL="0" distR="0">
            <wp:extent cx="304083" cy="180262"/>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7.png"/>
                    <pic:cNvPicPr/>
                  </pic:nvPicPr>
                  <pic:blipFill>
                    <a:blip r:embed="rId21">
                      <a:extLst/>
                    </a:blip>
                    <a:srcRect/>
                    <a:stretch>
                      <a:fillRect/>
                    </a:stretch>
                  </pic:blipFill>
                  <pic:spPr>
                    <a:xfrm>
                      <a:off x="0" y="0"/>
                      <a:ext cx="304083" cy="180262"/>
                    </a:xfrm>
                    <a:prstGeom prst="rect">
                      <a:avLst/>
                    </a:prstGeom>
                    <a:ln w="12700" cap="flat">
                      <a:noFill/>
                      <a:miter lim="400000"/>
                    </a:ln>
                    <a:effectLst/>
                  </pic:spPr>
                </pic:pic>
              </a:graphicData>
            </a:graphic>
          </wp:inline>
        </w:drawing>
      </w:r>
      <w:r>
        <w:rPr>
          <w:rFonts w:ascii="Times New Roman"/>
          <w:sz w:val="28"/>
          <w:szCs w:val="28"/>
          <w:lang w:val="en-US"/>
        </w:rPr>
        <w:t>.</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Thus, an arbitrary object </w:t>
      </w:r>
      <w:r>
        <w:rPr>
          <w:rFonts w:ascii="Times New Roman" w:eastAsia="Times New Roman" w:hAnsi="Times New Roman" w:cs="Times New Roman"/>
          <w:noProof/>
          <w:sz w:val="28"/>
          <w:szCs w:val="28"/>
          <w:lang w:eastAsia="ru-RU"/>
        </w:rPr>
        <w:drawing>
          <wp:inline distT="0" distB="0" distL="0" distR="0">
            <wp:extent cx="151685" cy="75489"/>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13.png"/>
                    <pic:cNvPicPr/>
                  </pic:nvPicPr>
                  <pic:blipFill>
                    <a:blip r:embed="rId17">
                      <a:extLst/>
                    </a:blip>
                    <a:srcRect/>
                    <a:stretch>
                      <a:fillRect/>
                    </a:stretch>
                  </pic:blipFill>
                  <pic:spPr>
                    <a:xfrm>
                      <a:off x="0" y="0"/>
                      <a:ext cx="151685" cy="75489"/>
                    </a:xfrm>
                    <a:prstGeom prst="rect">
                      <a:avLst/>
                    </a:prstGeom>
                    <a:ln w="12700" cap="flat">
                      <a:noFill/>
                      <a:miter lim="400000"/>
                    </a:ln>
                    <a:effectLst/>
                  </pic:spPr>
                </pic:pic>
              </a:graphicData>
            </a:graphic>
          </wp:inline>
        </w:drawing>
      </w:r>
      <w:r>
        <w:rPr>
          <w:rFonts w:ascii="Times New Roman"/>
          <w:sz w:val="28"/>
          <w:szCs w:val="28"/>
          <w:lang w:val="en-US"/>
        </w:rPr>
        <w:t xml:space="preserve"> generates its renumbering of the sample.</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In the most general form, the k-nearest neighbor algorithm can be represented as follows (2):</w:t>
      </w:r>
    </w:p>
    <w:p w:rsidR="00E83D16" w:rsidRDefault="0024447F">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w:drawing>
          <wp:anchor distT="57467" distB="57467" distL="57467" distR="57467" simplePos="0" relativeHeight="251660288" behindDoc="1" locked="0" layoutInCell="1" allowOverlap="1">
            <wp:simplePos x="0" y="0"/>
            <wp:positionH relativeFrom="column">
              <wp:posOffset>1407160</wp:posOffset>
            </wp:positionH>
            <wp:positionV relativeFrom="line">
              <wp:posOffset>297180</wp:posOffset>
            </wp:positionV>
            <wp:extent cx="2586355" cy="436245"/>
            <wp:effectExtent l="0" t="0" r="4445" b="1905"/>
            <wp:wrapTight wrapText="largest">
              <wp:wrapPolygon edited="0">
                <wp:start x="9705" y="0"/>
                <wp:lineTo x="0" y="4716"/>
                <wp:lineTo x="0" y="15092"/>
                <wp:lineTo x="6046" y="15092"/>
                <wp:lineTo x="6046" y="18865"/>
                <wp:lineTo x="7318" y="20751"/>
                <wp:lineTo x="9228" y="20751"/>
                <wp:lineTo x="12091" y="20751"/>
                <wp:lineTo x="12410" y="20751"/>
                <wp:lineTo x="14955" y="15092"/>
                <wp:lineTo x="21478" y="15092"/>
                <wp:lineTo x="21478" y="3773"/>
                <wp:lineTo x="11296" y="0"/>
                <wp:lineTo x="9705" y="0"/>
              </wp:wrapPolygon>
            </wp:wrapTight>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18.png"/>
                    <pic:cNvPicPr/>
                  </pic:nvPicPr>
                  <pic:blipFill>
                    <a:blip r:embed="rId22">
                      <a:extLst/>
                    </a:blip>
                    <a:srcRect/>
                    <a:stretch>
                      <a:fillRect/>
                    </a:stretch>
                  </pic:blipFill>
                  <pic:spPr>
                    <a:xfrm>
                      <a:off x="0" y="0"/>
                      <a:ext cx="2586355" cy="436245"/>
                    </a:xfrm>
                    <a:prstGeom prst="rect">
                      <a:avLst/>
                    </a:prstGeom>
                    <a:ln w="12700" cap="flat">
                      <a:noFill/>
                      <a:miter lim="400000"/>
                    </a:ln>
                    <a:effectLst/>
                  </pic:spPr>
                </pic:pic>
              </a:graphicData>
            </a:graphic>
          </wp:anchor>
        </w:drawing>
      </w:r>
    </w:p>
    <w:p w:rsidR="00E83D16" w:rsidRDefault="00F75706" w:rsidP="00F75706">
      <w:pPr>
        <w:spacing w:after="0" w:line="360" w:lineRule="auto"/>
        <w:ind w:left="1416" w:firstLine="708"/>
        <w:jc w:val="both"/>
        <w:rPr>
          <w:rFonts w:ascii="Times New Roman" w:eastAsia="Times New Roman" w:hAnsi="Times New Roman" w:cs="Times New Roman"/>
          <w:sz w:val="28"/>
          <w:szCs w:val="28"/>
          <w:lang w:val="en-US"/>
        </w:rPr>
      </w:pPr>
      <w:r w:rsidRPr="00A3132B">
        <w:rPr>
          <w:rFonts w:ascii="Times New Roman"/>
          <w:sz w:val="28"/>
          <w:szCs w:val="28"/>
          <w:lang w:val="en-US"/>
        </w:rPr>
        <w:t xml:space="preserve">                             </w:t>
      </w:r>
      <w:r w:rsidR="0024447F">
        <w:rPr>
          <w:rFonts w:ascii="Times New Roman"/>
          <w:sz w:val="28"/>
          <w:szCs w:val="28"/>
          <w:lang w:val="en-US"/>
        </w:rPr>
        <w:t>(2)</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 xml:space="preserve">where </w:t>
      </w:r>
      <w:r>
        <w:rPr>
          <w:rFonts w:ascii="Times New Roman" w:eastAsia="Times New Roman" w:hAnsi="Times New Roman" w:cs="Times New Roman"/>
          <w:noProof/>
          <w:sz w:val="28"/>
          <w:szCs w:val="28"/>
          <w:lang w:eastAsia="ru-RU"/>
        </w:rPr>
        <w:drawing>
          <wp:inline distT="0" distB="0" distL="0" distR="0">
            <wp:extent cx="456488" cy="180262"/>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19.png"/>
                    <pic:cNvPicPr/>
                  </pic:nvPicPr>
                  <pic:blipFill>
                    <a:blip r:embed="rId23">
                      <a:extLst/>
                    </a:blip>
                    <a:srcRect/>
                    <a:stretch>
                      <a:fillRect/>
                    </a:stretch>
                  </pic:blipFill>
                  <pic:spPr>
                    <a:xfrm>
                      <a:off x="0" y="0"/>
                      <a:ext cx="456488" cy="180262"/>
                    </a:xfrm>
                    <a:prstGeom prst="rect">
                      <a:avLst/>
                    </a:prstGeom>
                    <a:ln w="12700" cap="flat">
                      <a:noFill/>
                      <a:miter lim="400000"/>
                    </a:ln>
                    <a:effectLst/>
                  </pic:spPr>
                </pic:pic>
              </a:graphicData>
            </a:graphic>
          </wp:inline>
        </w:drawing>
      </w:r>
      <w:r>
        <w:rPr>
          <w:rFonts w:ascii="Times New Roman"/>
          <w:sz w:val="28"/>
          <w:szCs w:val="28"/>
          <w:lang w:val="en-US"/>
        </w:rPr>
        <w:t xml:space="preserve"> is a given weight function that estimates the degree of the </w:t>
      </w:r>
      <w:r>
        <w:rPr>
          <w:rFonts w:ascii="Times New Roman" w:eastAsia="Times New Roman" w:hAnsi="Times New Roman" w:cs="Times New Roman"/>
          <w:noProof/>
          <w:sz w:val="28"/>
          <w:szCs w:val="28"/>
          <w:lang w:eastAsia="ru-RU"/>
        </w:rPr>
        <w:drawing>
          <wp:inline distT="0" distB="0" distL="0" distR="0">
            <wp:extent cx="75489" cy="123111"/>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16.png"/>
                    <pic:cNvPicPr/>
                  </pic:nvPicPr>
                  <pic:blipFill>
                    <a:blip r:embed="rId20">
                      <a:extLst/>
                    </a:blip>
                    <a:srcRect/>
                    <a:stretch>
                      <a:fillRect/>
                    </a:stretch>
                  </pic:blipFill>
                  <pic:spPr>
                    <a:xfrm>
                      <a:off x="0" y="0"/>
                      <a:ext cx="75489" cy="123111"/>
                    </a:xfrm>
                    <a:prstGeom prst="rect">
                      <a:avLst/>
                    </a:prstGeom>
                    <a:ln w="12700" cap="flat">
                      <a:noFill/>
                      <a:miter lim="400000"/>
                    </a:ln>
                    <a:effectLst/>
                  </pic:spPr>
                </pic:pic>
              </a:graphicData>
            </a:graphic>
          </wp:inline>
        </w:drawing>
      </w:r>
      <w:r>
        <w:rPr>
          <w:rFonts w:ascii="Times New Roman"/>
          <w:sz w:val="28"/>
          <w:szCs w:val="28"/>
          <w:lang w:val="en-US"/>
        </w:rPr>
        <w:t xml:space="preserve">-neighbor importance to classify the object </w:t>
      </w:r>
      <w:r>
        <w:rPr>
          <w:rFonts w:ascii="Times New Roman" w:eastAsia="Times New Roman" w:hAnsi="Times New Roman" w:cs="Times New Roman"/>
          <w:noProof/>
          <w:sz w:val="28"/>
          <w:szCs w:val="28"/>
          <w:lang w:eastAsia="ru-RU"/>
        </w:rPr>
        <w:drawing>
          <wp:inline distT="0" distB="0" distL="0" distR="0">
            <wp:extent cx="151685" cy="75489"/>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image20.png"/>
                    <pic:cNvPicPr/>
                  </pic:nvPicPr>
                  <pic:blipFill>
                    <a:blip r:embed="rId24">
                      <a:extLst/>
                    </a:blip>
                    <a:srcRect/>
                    <a:stretch>
                      <a:fillRect/>
                    </a:stretch>
                  </pic:blipFill>
                  <pic:spPr>
                    <a:xfrm>
                      <a:off x="0" y="0"/>
                      <a:ext cx="151685" cy="75489"/>
                    </a:xfrm>
                    <a:prstGeom prst="rect">
                      <a:avLst/>
                    </a:prstGeom>
                    <a:ln w="12700" cap="flat">
                      <a:noFill/>
                      <a:miter lim="400000"/>
                    </a:ln>
                    <a:effectLst/>
                  </pic:spPr>
                </pic:pic>
              </a:graphicData>
            </a:graphic>
          </wp:inline>
        </w:drawing>
      </w:r>
      <w:r>
        <w:rPr>
          <w:rFonts w:ascii="Times New Roman"/>
          <w:sz w:val="28"/>
          <w:szCs w:val="28"/>
          <w:lang w:val="en-US"/>
        </w:rPr>
        <w:t xml:space="preserve">. It is natural to assume that this function is nonnegative and does not increase by </w:t>
      </w:r>
      <w:r>
        <w:rPr>
          <w:rFonts w:ascii="Times New Roman" w:eastAsia="Times New Roman" w:hAnsi="Times New Roman" w:cs="Times New Roman"/>
          <w:noProof/>
          <w:sz w:val="28"/>
          <w:szCs w:val="28"/>
          <w:lang w:eastAsia="ru-RU"/>
        </w:rPr>
        <w:drawing>
          <wp:inline distT="0" distB="0" distL="0" distR="0">
            <wp:extent cx="75489" cy="123111"/>
            <wp:effectExtent l="0" t="0" r="0" b="0"/>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image16.png"/>
                    <pic:cNvPicPr/>
                  </pic:nvPicPr>
                  <pic:blipFill>
                    <a:blip r:embed="rId20">
                      <a:extLst/>
                    </a:blip>
                    <a:srcRect/>
                    <a:stretch>
                      <a:fillRect/>
                    </a:stretch>
                  </pic:blipFill>
                  <pic:spPr>
                    <a:xfrm>
                      <a:off x="0" y="0"/>
                      <a:ext cx="75489" cy="123111"/>
                    </a:xfrm>
                    <a:prstGeom prst="rect">
                      <a:avLst/>
                    </a:prstGeom>
                    <a:ln w="12700" cap="flat">
                      <a:noFill/>
                      <a:miter lim="400000"/>
                    </a:ln>
                    <a:effectLst/>
                  </pic:spPr>
                </pic:pic>
              </a:graphicData>
            </a:graphic>
          </wp:inline>
        </w:drawing>
      </w:r>
      <w:r>
        <w:rPr>
          <w:rFonts w:ascii="Times New Roman"/>
          <w:sz w:val="28"/>
          <w:szCs w:val="28"/>
          <w:lang w:val="en-US"/>
        </w:rPr>
        <w:t xml:space="preserve"> [3].</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After bringing the necessary information to the appropriate type, five main factors were identified by the principal components method of factor analysis on the basis of the financial reporting No. 101 indicators, which characterize the credit institutions activity: F1, F2, F3, F4, F5, the contribution to the total variance of which amounted to more than 90%. As a result, it became possible to carry out further research on selected components.</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example of the working table for the analysis is shown in Fig. 1.</w:t>
      </w:r>
    </w:p>
    <w:p w:rsidR="00E83D16" w:rsidRDefault="0024447F">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3632887" cy="2047919"/>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image21.png"/>
                    <pic:cNvPicPr/>
                  </pic:nvPicPr>
                  <pic:blipFill>
                    <a:blip r:embed="rId25">
                      <a:extLst/>
                    </a:blip>
                    <a:srcRect l="5605" t="15564" r="20631" b="6130"/>
                    <a:stretch>
                      <a:fillRect/>
                    </a:stretch>
                  </pic:blipFill>
                  <pic:spPr>
                    <a:xfrm>
                      <a:off x="0" y="0"/>
                      <a:ext cx="3632887" cy="2047919"/>
                    </a:xfrm>
                    <a:prstGeom prst="rect">
                      <a:avLst/>
                    </a:prstGeom>
                    <a:ln w="12700" cap="flat">
                      <a:noFill/>
                      <a:miter lim="400000"/>
                    </a:ln>
                    <a:effectLst/>
                  </pic:spPr>
                </pic:pic>
              </a:graphicData>
            </a:graphic>
          </wp:inline>
        </w:drawing>
      </w:r>
    </w:p>
    <w:p w:rsidR="00E83D16" w:rsidRDefault="0024447F">
      <w:pPr>
        <w:spacing w:after="0" w:line="360" w:lineRule="auto"/>
        <w:ind w:firstLine="567"/>
        <w:jc w:val="center"/>
        <w:rPr>
          <w:rFonts w:ascii="Times New Roman" w:eastAsia="Times New Roman" w:hAnsi="Times New Roman" w:cs="Times New Roman"/>
          <w:sz w:val="20"/>
          <w:szCs w:val="20"/>
          <w:lang w:val="en-US"/>
        </w:rPr>
      </w:pPr>
      <w:r>
        <w:rPr>
          <w:rFonts w:ascii="Times New Roman Bold"/>
          <w:sz w:val="20"/>
          <w:szCs w:val="20"/>
          <w:lang w:val="en-US"/>
        </w:rPr>
        <w:t>Figure</w:t>
      </w:r>
      <w:r>
        <w:rPr>
          <w:rFonts w:ascii="Times New Roman"/>
          <w:sz w:val="20"/>
          <w:szCs w:val="20"/>
          <w:lang w:val="en-US"/>
        </w:rPr>
        <w:t xml:space="preserve"> 1: Initial data for analysis</w:t>
      </w:r>
    </w:p>
    <w:p w:rsidR="00E83D16" w:rsidRDefault="00E83D16">
      <w:pPr>
        <w:spacing w:after="0" w:line="360" w:lineRule="auto"/>
        <w:ind w:firstLine="567"/>
        <w:jc w:val="center"/>
        <w:rPr>
          <w:rFonts w:ascii="Times New Roman" w:eastAsia="Times New Roman" w:hAnsi="Times New Roman" w:cs="Times New Roman"/>
          <w:sz w:val="20"/>
          <w:szCs w:val="20"/>
          <w:lang w:val="en-US"/>
        </w:rPr>
      </w:pP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One of the stages of multidimensional objects classification using the method of k-nearest neighbors is the determination of the correct number of k-nearest neighbors of the analyzed object.</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In the case of optimizing the number of k-nearest neighbors on condition   the algorithm of the k-nearest neighbor is unstable to noise emissions.</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On the contrary, the algorithm is excessively stable and degenerates into a constant. Thus, extreme values are undesirable. In practice, the optimal value of parameter   is determined by the sliding control criterion, most often by the leave-one-out-cross-validation method.</w:t>
      </w:r>
    </w:p>
    <w:p w:rsidR="00F75706" w:rsidRDefault="00F75706">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E83D16" w:rsidRDefault="00E83D16">
      <w:pPr>
        <w:spacing w:after="0" w:line="360" w:lineRule="auto"/>
        <w:jc w:val="both"/>
        <w:rPr>
          <w:rFonts w:ascii="Times New Roman" w:eastAsia="Times New Roman" w:hAnsi="Times New Roman" w:cs="Times New Roman"/>
          <w:sz w:val="28"/>
          <w:szCs w:val="28"/>
          <w:lang w:val="en-US"/>
        </w:rPr>
      </w:pPr>
    </w:p>
    <w:p w:rsidR="00E83D16" w:rsidRPr="00F75706" w:rsidRDefault="0024447F">
      <w:pPr>
        <w:spacing w:after="0" w:line="360" w:lineRule="auto"/>
        <w:jc w:val="both"/>
        <w:rPr>
          <w:rFonts w:ascii="Times New Roman Bold" w:eastAsia="Times New Roman Bold" w:hAnsi="Times New Roman Bold" w:cs="Times New Roman Bold"/>
          <w:b/>
          <w:sz w:val="28"/>
          <w:szCs w:val="28"/>
          <w:lang w:val="en-US"/>
        </w:rPr>
      </w:pPr>
      <w:r w:rsidRPr="00F75706">
        <w:rPr>
          <w:rFonts w:ascii="Times New Roman Bold"/>
          <w:b/>
          <w:sz w:val="28"/>
          <w:szCs w:val="28"/>
          <w:lang w:val="en-US"/>
        </w:rPr>
        <w:t>Results</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In the STATISTICA software package (STATISTICA), the optimal number of k-nearest neighbors was analyzed, which showed that this value (K Optimal) should be equal to 6 (Fig. 2).</w:t>
      </w:r>
    </w:p>
    <w:p w:rsidR="00E83D16" w:rsidRDefault="0024447F">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2510790" cy="1899920"/>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image22.png"/>
                    <pic:cNvPicPr/>
                  </pic:nvPicPr>
                  <pic:blipFill>
                    <a:blip r:embed="rId26">
                      <a:extLst/>
                    </a:blip>
                    <a:srcRect l="8981" t="13648" r="36004" b="8124"/>
                    <a:stretch>
                      <a:fillRect/>
                    </a:stretch>
                  </pic:blipFill>
                  <pic:spPr>
                    <a:xfrm>
                      <a:off x="0" y="0"/>
                      <a:ext cx="2510790" cy="1899920"/>
                    </a:xfrm>
                    <a:prstGeom prst="rect">
                      <a:avLst/>
                    </a:prstGeom>
                    <a:ln w="12700" cap="flat">
                      <a:noFill/>
                      <a:miter lim="400000"/>
                    </a:ln>
                    <a:effectLst/>
                  </pic:spPr>
                </pic:pic>
              </a:graphicData>
            </a:graphic>
          </wp:inline>
        </w:drawing>
      </w:r>
    </w:p>
    <w:p w:rsidR="00E83D16" w:rsidRDefault="0024447F">
      <w:pPr>
        <w:spacing w:after="0" w:line="360" w:lineRule="auto"/>
        <w:ind w:firstLine="567"/>
        <w:jc w:val="center"/>
        <w:rPr>
          <w:rFonts w:ascii="Times New Roman" w:eastAsia="Times New Roman" w:hAnsi="Times New Roman" w:cs="Times New Roman"/>
          <w:sz w:val="20"/>
          <w:szCs w:val="20"/>
          <w:lang w:val="en-US"/>
        </w:rPr>
      </w:pPr>
      <w:r>
        <w:rPr>
          <w:rFonts w:ascii="Times New Roman Bold"/>
          <w:sz w:val="20"/>
          <w:szCs w:val="20"/>
          <w:lang w:val="en-US"/>
        </w:rPr>
        <w:t>Figure</w:t>
      </w:r>
      <w:r>
        <w:rPr>
          <w:rFonts w:ascii="Times New Roman"/>
          <w:sz w:val="20"/>
          <w:szCs w:val="20"/>
          <w:lang w:val="en-US"/>
        </w:rPr>
        <w:t xml:space="preserve"> 2: Optimal number of k-nearest neighbors in the binary classification</w:t>
      </w:r>
    </w:p>
    <w:p w:rsidR="00E83D16" w:rsidRDefault="00E83D16">
      <w:pPr>
        <w:spacing w:after="0" w:line="360" w:lineRule="auto"/>
        <w:ind w:firstLine="567"/>
        <w:jc w:val="center"/>
        <w:rPr>
          <w:rFonts w:ascii="Times New Roman" w:eastAsia="Times New Roman" w:hAnsi="Times New Roman" w:cs="Times New Roman"/>
          <w:sz w:val="20"/>
          <w:szCs w:val="20"/>
          <w:lang w:val="en-US"/>
        </w:rPr>
      </w:pP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In the course of further research in STATISTICA, the following results were obtained.</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So, the total number of objects involved in the analysis amounted to 242 units, of which 181 units are training samples, 61 units are tested objects. Based on the fact that we had 2 classes at our disposal: a class of trustworthy credit organizations and a class of organizations with a high financial stability risk, we obtained the diagram of the classification results of the k-nearest neighbors shown in Fig. 3.</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The correctness of the conducted binary classification was 84%, which confirms the expediency of using the method under investigation when analyzing credit institutions</w:t>
      </w:r>
      <w:r>
        <w:rPr>
          <w:rFonts w:hAnsi="Times New Roman"/>
          <w:sz w:val="28"/>
          <w:szCs w:val="28"/>
          <w:lang w:val="en-US"/>
        </w:rPr>
        <w:t>’</w:t>
      </w:r>
      <w:r>
        <w:rPr>
          <w:rFonts w:ascii="Times New Roman"/>
          <w:sz w:val="28"/>
          <w:szCs w:val="28"/>
          <w:lang w:val="en-US"/>
        </w:rPr>
        <w:t>s characteristic space in practice.</w:t>
      </w:r>
    </w:p>
    <w:p w:rsidR="00E83D16" w:rsidRDefault="0024447F">
      <w:pPr>
        <w:spacing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2602230" cy="1983105"/>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image23.png"/>
                    <pic:cNvPicPr/>
                  </pic:nvPicPr>
                  <pic:blipFill>
                    <a:blip r:embed="rId27">
                      <a:extLst/>
                    </a:blip>
                    <a:srcRect l="9137" t="14235" r="36005" b="8124"/>
                    <a:stretch>
                      <a:fillRect/>
                    </a:stretch>
                  </pic:blipFill>
                  <pic:spPr>
                    <a:xfrm>
                      <a:off x="0" y="0"/>
                      <a:ext cx="2602230" cy="1983105"/>
                    </a:xfrm>
                    <a:prstGeom prst="rect">
                      <a:avLst/>
                    </a:prstGeom>
                    <a:ln w="12700" cap="flat">
                      <a:noFill/>
                      <a:miter lim="400000"/>
                    </a:ln>
                    <a:effectLst/>
                  </pic:spPr>
                </pic:pic>
              </a:graphicData>
            </a:graphic>
          </wp:inline>
        </w:drawing>
      </w:r>
    </w:p>
    <w:p w:rsidR="00E83D16" w:rsidRDefault="0024447F">
      <w:pPr>
        <w:spacing w:after="0" w:line="360" w:lineRule="auto"/>
        <w:ind w:firstLine="567"/>
        <w:jc w:val="center"/>
        <w:rPr>
          <w:rFonts w:ascii="Times New Roman" w:eastAsia="Times New Roman" w:hAnsi="Times New Roman" w:cs="Times New Roman"/>
          <w:sz w:val="20"/>
          <w:szCs w:val="20"/>
          <w:lang w:val="en-US"/>
        </w:rPr>
      </w:pPr>
      <w:r>
        <w:rPr>
          <w:rFonts w:ascii="Times New Roman Bold"/>
          <w:sz w:val="20"/>
          <w:szCs w:val="20"/>
          <w:lang w:val="en-US"/>
        </w:rPr>
        <w:t>Figure</w:t>
      </w:r>
      <w:r>
        <w:rPr>
          <w:rFonts w:ascii="Times New Roman"/>
          <w:sz w:val="20"/>
          <w:szCs w:val="20"/>
          <w:lang w:val="en-US"/>
        </w:rPr>
        <w:t xml:space="preserve"> 3: Results of binary classification by  k-nearest neighbors method</w:t>
      </w:r>
    </w:p>
    <w:p w:rsidR="00E83D16" w:rsidRPr="00F75706" w:rsidRDefault="0024447F">
      <w:pPr>
        <w:spacing w:after="0" w:line="360" w:lineRule="auto"/>
        <w:jc w:val="both"/>
        <w:rPr>
          <w:rFonts w:ascii="Times New Roman Bold" w:eastAsia="Times New Roman Bold" w:hAnsi="Times New Roman Bold" w:cs="Times New Roman Bold"/>
          <w:b/>
          <w:sz w:val="28"/>
          <w:szCs w:val="28"/>
          <w:lang w:val="en-US"/>
        </w:rPr>
      </w:pPr>
      <w:r w:rsidRPr="00F75706">
        <w:rPr>
          <w:rFonts w:ascii="Times New Roman Bold"/>
          <w:b/>
          <w:sz w:val="28"/>
          <w:szCs w:val="28"/>
          <w:lang w:val="en-US"/>
        </w:rPr>
        <w:lastRenderedPageBreak/>
        <w:t>Conclusion</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An expert application of k-nearest neighbors method for the financial and credit sector objects analysis will allow to assess a bank reliability with a high degree of probability, to predict the risk of license revokation, and to take preventive or other measures in case of establishing the fact of the credit organization's involvement in schemes for the legalization of criminal proceeds and the financing of terrorism.</w:t>
      </w:r>
    </w:p>
    <w:p w:rsidR="00E83D16" w:rsidRDefault="0024447F">
      <w:pPr>
        <w:spacing w:after="0" w:line="360" w:lineRule="auto"/>
        <w:jc w:val="both"/>
        <w:rPr>
          <w:rFonts w:ascii="Times New Roman" w:eastAsia="Times New Roman" w:hAnsi="Times New Roman" w:cs="Times New Roman"/>
          <w:sz w:val="28"/>
          <w:szCs w:val="28"/>
          <w:lang w:val="en-US"/>
        </w:rPr>
      </w:pPr>
      <w:r w:rsidRPr="00F75706">
        <w:rPr>
          <w:rFonts w:ascii="Times New Roman Bold"/>
          <w:b/>
          <w:sz w:val="28"/>
          <w:szCs w:val="28"/>
          <w:lang w:val="en-US"/>
        </w:rPr>
        <w:t>Acknowledgements</w:t>
      </w:r>
      <w:r w:rsidRPr="00F75706">
        <w:rPr>
          <w:rFonts w:ascii="Times New Roman" w:eastAsia="Times New Roman" w:hAnsi="Times New Roman" w:cs="Times New Roman"/>
          <w:b/>
          <w:sz w:val="28"/>
          <w:szCs w:val="28"/>
          <w:lang w:val="en-US"/>
        </w:rPr>
        <w:br/>
      </w:r>
      <w:r>
        <w:rPr>
          <w:rFonts w:ascii="Times New Roman"/>
          <w:sz w:val="28"/>
          <w:szCs w:val="28"/>
          <w:lang w:val="en-US"/>
        </w:rPr>
        <w:t>This work was supported by Competitiveness Growth Program of the Federal Autonomous Educational Institution of Higher Education National Research Nuclear University MEPhI (Moscow Engineering Physics Institute).</w:t>
      </w:r>
    </w:p>
    <w:p w:rsidR="00E83D16" w:rsidRDefault="00E83D16">
      <w:pPr>
        <w:spacing w:after="0" w:line="360" w:lineRule="auto"/>
        <w:jc w:val="both"/>
        <w:rPr>
          <w:rFonts w:ascii="Times New Roman" w:eastAsia="Times New Roman" w:hAnsi="Times New Roman" w:cs="Times New Roman"/>
          <w:sz w:val="28"/>
          <w:szCs w:val="28"/>
          <w:lang w:val="en-US"/>
        </w:rPr>
      </w:pPr>
    </w:p>
    <w:p w:rsidR="00E83D16" w:rsidRPr="00F75706" w:rsidRDefault="0024447F">
      <w:pPr>
        <w:spacing w:after="0" w:line="360" w:lineRule="auto"/>
        <w:jc w:val="both"/>
        <w:rPr>
          <w:rFonts w:ascii="Times New Roman Bold" w:eastAsia="Times New Roman Bold" w:hAnsi="Times New Roman Bold" w:cs="Times New Roman Bold"/>
          <w:b/>
          <w:sz w:val="28"/>
          <w:szCs w:val="28"/>
          <w:lang w:val="en-US"/>
        </w:rPr>
      </w:pPr>
      <w:r w:rsidRPr="00F75706">
        <w:rPr>
          <w:rFonts w:ascii="Times New Roman Bold"/>
          <w:b/>
          <w:sz w:val="28"/>
          <w:szCs w:val="28"/>
          <w:lang w:val="en-US"/>
        </w:rPr>
        <w:t>References</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[1] Denisenko, A.S. Information system for processing financial monitoring data in the field of bioresources [Text]: author's abstract. dis. on comp. of the  Cand.Tech.Sci scientific degree. (05.13.01) / Denisenko Andrey Sergeevich; NRNU "MEPI".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 xml:space="preserve">Moscow, 2017.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29 p.</w:t>
      </w:r>
    </w:p>
    <w:p w:rsidR="00E83D16" w:rsidRDefault="0024447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[2] Abidin, T. and Perrizo, W. SMART-TV: A Fast and Scalable Nearest Neighbor Based Classifier for Data Mining. Proceedings of ACM SAC-06, Dijon, France, April 23-27, 2006. ACM Press, New York, NY, pp.536-540.</w:t>
      </w:r>
    </w:p>
    <w:p w:rsidR="00E83D16" w:rsidRDefault="0024447F">
      <w:pPr>
        <w:spacing w:after="0" w:line="360" w:lineRule="auto"/>
        <w:jc w:val="both"/>
      </w:pPr>
      <w:r>
        <w:rPr>
          <w:rFonts w:ascii="Times New Roman"/>
          <w:sz w:val="28"/>
          <w:szCs w:val="28"/>
          <w:lang w:val="en-US"/>
        </w:rPr>
        <w:t xml:space="preserve">[3] Apostolos Papadopoulos, Yannis Manolopoulos. Performance of Nearest Neighbor Queries in R-Trees Source // Proceedings of the 6th International Conference on Database Theory. 1997. P. 394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408.</w:t>
      </w:r>
    </w:p>
    <w:sectPr w:rsidR="00E83D16">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BB" w:rsidRDefault="00DB3DBB">
      <w:pPr>
        <w:spacing w:after="0" w:line="240" w:lineRule="auto"/>
      </w:pPr>
      <w:r>
        <w:separator/>
      </w:r>
    </w:p>
  </w:endnote>
  <w:endnote w:type="continuationSeparator" w:id="0">
    <w:p w:rsidR="00DB3DBB" w:rsidRDefault="00DB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BB" w:rsidRDefault="00DB3DBB">
      <w:pPr>
        <w:spacing w:after="0" w:line="240" w:lineRule="auto"/>
      </w:pPr>
      <w:r>
        <w:separator/>
      </w:r>
    </w:p>
  </w:footnote>
  <w:footnote w:type="continuationSeparator" w:id="0">
    <w:p w:rsidR="00DB3DBB" w:rsidRDefault="00DB3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16"/>
    <w:rsid w:val="0024447F"/>
    <w:rsid w:val="00A3132B"/>
    <w:rsid w:val="00DB3DBB"/>
    <w:rsid w:val="00E83D16"/>
    <w:rsid w:val="00F7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91855-00C3-4428-8176-E85C494D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a4">
    <w:name w:val="footer"/>
    <w:pPr>
      <w:tabs>
        <w:tab w:val="center" w:pos="4677"/>
        <w:tab w:val="right" w:pos="9355"/>
      </w:tabs>
    </w:pPr>
    <w:rPr>
      <w:rFonts w:ascii="Calibri" w:eastAsia="Calibri" w:hAnsi="Calibri" w:cs="Calibri"/>
      <w:color w:val="000000"/>
      <w:sz w:val="22"/>
      <w:szCs w:val="22"/>
      <w:u w:color="000000"/>
    </w:rPr>
  </w:style>
  <w:style w:type="paragraph" w:styleId="HTML">
    <w:name w:val="HTML Preformatted"/>
    <w:rPr>
      <w:rFonts w:ascii="Consolas" w:eastAsia="Consolas" w:hAnsi="Consolas" w:cs="Consolas"/>
      <w:color w:val="000000"/>
      <w:u w:color="000000"/>
      <w:lang w:val="en-US"/>
    </w:rPr>
  </w:style>
  <w:style w:type="paragraph" w:styleId="a5">
    <w:name w:val="header"/>
    <w:basedOn w:val="a"/>
    <w:link w:val="a6"/>
    <w:uiPriority w:val="99"/>
    <w:unhideWhenUsed/>
    <w:rsid w:val="00F757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706"/>
    <w:rPr>
      <w:rFonts w:ascii="Calibri" w:eastAsia="Calibri" w:hAnsi="Calibri" w:cs="Calibri"/>
      <w:color w:val="000000"/>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_rels/theme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3</cp:revision>
  <dcterms:created xsi:type="dcterms:W3CDTF">2017-12-01T13:14:00Z</dcterms:created>
  <dcterms:modified xsi:type="dcterms:W3CDTF">2017-12-01T13:52:00Z</dcterms:modified>
</cp:coreProperties>
</file>